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highlight w:val="none"/>
          <w:lang w:val="en-US" w:eastAsia="zh-CN"/>
        </w:rPr>
      </w:pPr>
    </w:p>
    <w:p>
      <w:pPr>
        <w:pStyle w:val="2"/>
        <w:jc w:val="center"/>
        <w:rPr>
          <w:rFonts w:hint="eastAsia" w:ascii="宋体" w:hAnsi="宋体" w:eastAsia="宋体" w:cs="宋体"/>
          <w:b/>
          <w:bCs/>
          <w:color w:val="auto"/>
          <w:sz w:val="48"/>
          <w:szCs w:val="48"/>
          <w:highlight w:val="none"/>
        </w:rPr>
      </w:pPr>
      <w:r>
        <w:rPr>
          <w:rFonts w:hint="eastAsia" w:ascii="宋体" w:hAnsi="宋体"/>
          <w:b/>
          <w:bCs/>
          <w:color w:val="auto"/>
          <w:sz w:val="52"/>
          <w:szCs w:val="52"/>
          <w:highlight w:val="none"/>
          <w:lang w:eastAsia="zh-CN"/>
        </w:rPr>
        <w:t>询价</w:t>
      </w:r>
      <w:r>
        <w:rPr>
          <w:rFonts w:hint="eastAsia" w:ascii="宋体" w:hAnsi="宋体"/>
          <w:b/>
          <w:bCs/>
          <w:color w:val="auto"/>
          <w:sz w:val="52"/>
          <w:szCs w:val="52"/>
          <w:highlight w:val="none"/>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highlight w:val="none"/>
          <w:lang w:val="en-US"/>
        </w:rPr>
      </w:pPr>
      <w:r>
        <w:rPr>
          <w:rFonts w:hint="eastAsia" w:ascii="宋体" w:hAnsi="宋体"/>
          <w:b/>
          <w:bCs/>
          <w:color w:val="auto"/>
          <w:sz w:val="52"/>
          <w:szCs w:val="52"/>
          <w:highlight w:val="none"/>
          <w:lang w:val="en-US" w:eastAsia="zh-CN"/>
        </w:rPr>
        <w:t>(货物类)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7"/>
        <w:jc w:val="center"/>
        <w:rPr>
          <w:rFonts w:hint="eastAsia"/>
          <w:highlight w:val="none"/>
        </w:rPr>
      </w:pPr>
      <w:r>
        <w:rPr>
          <w:rFonts w:ascii="宋体" w:hAnsi="宋体" w:eastAsia="宋体" w:cs="宋体"/>
          <w:kern w:val="0"/>
          <w:sz w:val="24"/>
          <w:szCs w:val="24"/>
          <w:highlight w:val="none"/>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6"/>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http://www.ahdmig.cn</w:t>
      </w:r>
      <w:r>
        <w:rPr>
          <w:rFonts w:hint="eastAsia" w:ascii="宋体" w:hAnsi="等线" w:eastAsia="宋体" w:cs="Times New Roman"/>
          <w:b/>
          <w:bCs/>
          <w:color w:val="auto"/>
          <w:spacing w:val="20"/>
          <w:kern w:val="0"/>
          <w:sz w:val="32"/>
          <w:szCs w:val="32"/>
          <w:highlight w:val="none"/>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18"/>
        <w:jc w:val="center"/>
        <w:rPr>
          <w:rFonts w:hint="eastAsia" w:ascii="宋体" w:hAnsi="等线" w:eastAsia="宋体" w:cs="Times New Roman"/>
          <w:b/>
          <w:bCs/>
          <w:color w:val="auto"/>
          <w:spacing w:val="20"/>
          <w:kern w:val="0"/>
          <w:sz w:val="32"/>
          <w:szCs w:val="32"/>
          <w:highlight w:val="none"/>
        </w:rPr>
      </w:pPr>
    </w:p>
    <w:p>
      <w:pPr>
        <w:pStyle w:val="18"/>
        <w:jc w:val="center"/>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both"/>
        <w:textAlignment w:val="auto"/>
        <w:outlineLvl w:val="9"/>
        <w:rPr>
          <w:rFonts w:hint="default" w:ascii="宋体" w:hAnsi="宋体" w:eastAsia="宋体" w:cs="宋体"/>
          <w:b/>
          <w:color w:val="auto"/>
          <w:spacing w:val="0"/>
          <w:kern w:val="0"/>
          <w:sz w:val="32"/>
          <w:szCs w:val="32"/>
          <w:highlight w:val="none"/>
          <w:u w:val="none"/>
          <w:lang w:val="en-US" w:eastAsia="zh-CN"/>
        </w:rPr>
      </w:pPr>
      <w:r>
        <w:rPr>
          <w:rFonts w:hint="eastAsia" w:ascii="宋体" w:hAnsi="等线" w:eastAsia="宋体" w:cs="Times New Roman"/>
          <w:b/>
          <w:bCs/>
          <w:color w:val="auto"/>
          <w:spacing w:val="0"/>
          <w:kern w:val="0"/>
          <w:sz w:val="32"/>
          <w:szCs w:val="32"/>
          <w:highlight w:val="none"/>
        </w:rPr>
        <w:t>项目</w:t>
      </w:r>
      <w:r>
        <w:rPr>
          <w:rFonts w:hint="eastAsia" w:ascii="宋体" w:hAnsi="等线" w:cs="Times New Roman"/>
          <w:b/>
          <w:bCs/>
          <w:color w:val="auto"/>
          <w:spacing w:val="0"/>
          <w:kern w:val="0"/>
          <w:sz w:val="32"/>
          <w:szCs w:val="32"/>
          <w:highlight w:val="none"/>
          <w:lang w:val="en-US" w:eastAsia="zh-CN"/>
        </w:rPr>
        <w:t>名称</w:t>
      </w:r>
      <w:r>
        <w:rPr>
          <w:rFonts w:hint="eastAsia" w:ascii="宋体" w:hAnsi="宋体" w:eastAsia="宋体" w:cs="宋体"/>
          <w:b/>
          <w:color w:val="auto"/>
          <w:spacing w:val="0"/>
          <w:kern w:val="0"/>
          <w:sz w:val="32"/>
          <w:szCs w:val="32"/>
          <w:highlight w:val="none"/>
        </w:rPr>
        <w:t>：</w:t>
      </w:r>
      <w:r>
        <w:rPr>
          <w:rFonts w:hint="eastAsia" w:ascii="宋体" w:hAnsi="宋体" w:cs="宋体"/>
          <w:b/>
          <w:bCs/>
          <w:color w:val="auto"/>
          <w:spacing w:val="0"/>
          <w:kern w:val="0"/>
          <w:sz w:val="30"/>
          <w:szCs w:val="30"/>
          <w:highlight w:val="none"/>
          <w:lang w:val="en-US" w:eastAsia="zh-CN" w:bidi="ar-SA"/>
        </w:rPr>
        <w:t>霍山县2022年县乡道升级改造工程(Ｙ036白石冲至三庙岭段)柴油采购（二次）</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lang w:val="en-US" w:eastAsia="zh-CN"/>
        </w:rPr>
      </w:pPr>
      <w:r>
        <w:rPr>
          <w:rFonts w:hint="eastAsia" w:ascii="宋体" w:hAnsi="等线" w:eastAsia="宋体" w:cs="Times New Roman"/>
          <w:b/>
          <w:bCs/>
          <w:color w:val="auto"/>
          <w:spacing w:val="0"/>
          <w:kern w:val="0"/>
          <w:sz w:val="32"/>
          <w:szCs w:val="32"/>
          <w:highlight w:val="none"/>
        </w:rPr>
        <w:t>项目编号</w:t>
      </w:r>
      <w:r>
        <w:rPr>
          <w:rFonts w:hint="eastAsia" w:ascii="宋体" w:hAnsi="宋体" w:eastAsia="宋体" w:cs="宋体"/>
          <w:b/>
          <w:color w:val="auto"/>
          <w:spacing w:val="0"/>
          <w:kern w:val="0"/>
          <w:sz w:val="32"/>
          <w:szCs w:val="32"/>
          <w:highlight w:val="none"/>
        </w:rPr>
        <w:t>：</w:t>
      </w:r>
      <w:r>
        <w:rPr>
          <w:rFonts w:hint="eastAsia" w:ascii="宋体" w:hAnsi="等线" w:cs="Times New Roman"/>
          <w:b/>
          <w:bCs/>
          <w:color w:val="auto"/>
          <w:spacing w:val="0"/>
          <w:kern w:val="0"/>
          <w:sz w:val="32"/>
          <w:szCs w:val="32"/>
          <w:highlight w:val="none"/>
          <w:lang w:eastAsia="zh-CN"/>
        </w:rPr>
        <w:t>DBSZS-2022-018</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u w:val="none"/>
          <w:lang w:val="en-US" w:eastAsia="zh-CN"/>
        </w:rPr>
      </w:pPr>
      <w:r>
        <w:rPr>
          <w:rFonts w:hint="eastAsia" w:ascii="宋体" w:hAnsi="宋体" w:cs="宋体"/>
          <w:b/>
          <w:color w:val="auto"/>
          <w:spacing w:val="0"/>
          <w:kern w:val="0"/>
          <w:sz w:val="32"/>
          <w:szCs w:val="32"/>
          <w:highlight w:val="none"/>
          <w:lang w:eastAsia="zh-CN"/>
        </w:rPr>
        <w:t>采购单位</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lang w:val="en-US" w:eastAsia="zh-CN"/>
        </w:rPr>
        <w:t>安徽筑圣建设工程有限公司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highlight w:val="none"/>
          <w:u w:val="none"/>
          <w:lang w:eastAsia="zh-CN"/>
        </w:rPr>
      </w:pPr>
      <w:r>
        <w:rPr>
          <w:rFonts w:hint="eastAsia" w:ascii="宋体" w:hAnsi="宋体" w:cs="宋体"/>
          <w:b/>
          <w:color w:val="auto"/>
          <w:spacing w:val="0"/>
          <w:kern w:val="0"/>
          <w:sz w:val="32"/>
          <w:szCs w:val="32"/>
          <w:highlight w:val="none"/>
          <w:lang w:eastAsia="zh-CN"/>
        </w:rPr>
        <w:t>代理机构</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highlight w:val="none"/>
          <w:u w:val="none"/>
        </w:rPr>
      </w:pPr>
      <w:r>
        <w:rPr>
          <w:rFonts w:hint="eastAsia" w:ascii="宋体" w:hAnsi="宋体" w:eastAsia="宋体" w:cs="宋体"/>
          <w:b/>
          <w:color w:val="auto"/>
          <w:spacing w:val="0"/>
          <w:kern w:val="0"/>
          <w:sz w:val="32"/>
          <w:szCs w:val="32"/>
          <w:highlight w:val="none"/>
        </w:rPr>
        <w:t>采购时间：</w:t>
      </w:r>
      <w:r>
        <w:rPr>
          <w:rFonts w:hint="eastAsia" w:ascii="宋体" w:hAnsi="宋体" w:cs="宋体"/>
          <w:b/>
          <w:color w:val="auto"/>
          <w:spacing w:val="0"/>
          <w:kern w:val="0"/>
          <w:sz w:val="32"/>
          <w:szCs w:val="32"/>
          <w:highlight w:val="none"/>
          <w:u w:val="none"/>
          <w:lang w:eastAsia="zh-CN"/>
        </w:rPr>
        <w:t>二0二二</w:t>
      </w:r>
      <w:r>
        <w:rPr>
          <w:rFonts w:hint="eastAsia" w:ascii="宋体" w:hAnsi="宋体" w:eastAsia="宋体" w:cs="宋体"/>
          <w:b/>
          <w:color w:val="auto"/>
          <w:spacing w:val="0"/>
          <w:kern w:val="0"/>
          <w:sz w:val="32"/>
          <w:szCs w:val="32"/>
          <w:highlight w:val="none"/>
          <w:u w:val="none"/>
        </w:rPr>
        <w:t>年</w:t>
      </w:r>
      <w:r>
        <w:rPr>
          <w:rFonts w:hint="eastAsia" w:ascii="宋体" w:hAnsi="宋体" w:cs="宋体"/>
          <w:b/>
          <w:color w:val="auto"/>
          <w:spacing w:val="0"/>
          <w:kern w:val="0"/>
          <w:sz w:val="32"/>
          <w:szCs w:val="32"/>
          <w:highlight w:val="none"/>
          <w:u w:val="none"/>
          <w:lang w:val="en-US" w:eastAsia="zh-CN"/>
        </w:rPr>
        <w:t>三月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highlight w:val="none"/>
        </w:rPr>
      </w:pPr>
      <w:bookmarkStart w:id="0" w:name="_Toc11428_WPSOffice_Type1"/>
      <w:bookmarkStart w:id="1" w:name="_Toc363199264"/>
      <w:bookmarkStart w:id="2" w:name="_Toc216158623"/>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bCs/>
          <w:color w:val="000000"/>
          <w:sz w:val="36"/>
          <w:szCs w:val="36"/>
          <w:highlight w:val="none"/>
          <w:lang w:eastAsia="zh-CN"/>
        </w:rPr>
        <w:t>安徽大别山工程咨询有限公司</w:t>
      </w:r>
      <w:r>
        <w:rPr>
          <w:rFonts w:hint="eastAsia" w:ascii="宋体" w:hAnsi="宋体" w:eastAsia="宋体" w:cs="宋体"/>
          <w:b/>
          <w:bCs/>
          <w:color w:val="000000"/>
          <w:sz w:val="36"/>
          <w:szCs w:val="36"/>
          <w:highlight w:val="none"/>
        </w:rPr>
        <w:t>善意提醒</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一、请各投标人接到本</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后,认真审阅和全面理解</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所有内容，包括补疑、控制价等内容，严格按照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要求编制、封装、标记</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，投标时，请按</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要求携带好开标及资格审查须提交的证书原件、相关资料等，防止</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因不符合</w:t>
      </w:r>
      <w:r>
        <w:rPr>
          <w:rFonts w:hint="eastAsia" w:ascii="宋体" w:hAnsi="宋体" w:cs="宋体"/>
          <w:color w:val="000000"/>
          <w:szCs w:val="21"/>
          <w:highlight w:val="none"/>
          <w:lang w:eastAsia="zh-CN"/>
        </w:rPr>
        <w:t>询价文件</w:t>
      </w:r>
      <w:r>
        <w:rPr>
          <w:rFonts w:hint="eastAsia" w:ascii="宋体" w:hAnsi="宋体" w:eastAsia="宋体" w:cs="宋体"/>
          <w:color w:val="000000"/>
          <w:szCs w:val="21"/>
          <w:highlight w:val="none"/>
        </w:rPr>
        <w:t>要求被拒绝接收或被评为无效标，避免不必要的损失。</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二、请投标人慎重作出投标报价，防止因报价超过控制价（采购预算价）而造成无效标。</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四、本项目将严格按照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、合同等要求进行验收，决不允许出现降低质量标准及要求、拖延</w:t>
      </w:r>
      <w:r>
        <w:rPr>
          <w:rFonts w:hint="eastAsia" w:ascii="宋体" w:hAnsi="宋体" w:cs="宋体"/>
          <w:color w:val="000000"/>
          <w:szCs w:val="21"/>
          <w:highlight w:val="none"/>
          <w:lang w:eastAsia="zh-CN"/>
        </w:rPr>
        <w:t>服务</w:t>
      </w:r>
      <w:r>
        <w:rPr>
          <w:rFonts w:hint="eastAsia" w:ascii="宋体" w:hAnsi="宋体" w:eastAsia="宋体" w:cs="宋体"/>
          <w:color w:val="000000"/>
          <w:szCs w:val="21"/>
          <w:highlight w:val="none"/>
        </w:rPr>
        <w:t>等违约行为，否则将按照合同有关条款及有关法律法规规定追究责任。</w:t>
      </w:r>
    </w:p>
    <w:p>
      <w:pPr>
        <w:pStyle w:val="47"/>
        <w:adjustRightInd w:val="0"/>
        <w:snapToGrid w:val="0"/>
        <w:spacing w:line="480" w:lineRule="exact"/>
        <w:ind w:firstLine="420" w:firstLineChars="200"/>
        <w:jc w:val="left"/>
        <w:rPr>
          <w:rFonts w:hint="eastAsia" w:ascii="宋体" w:hAnsi="宋体" w:eastAsia="宋体" w:cs="宋体"/>
          <w:color w:val="000000"/>
          <w:spacing w:val="0"/>
          <w:szCs w:val="21"/>
          <w:highlight w:val="none"/>
        </w:rPr>
      </w:pPr>
      <w:r>
        <w:rPr>
          <w:rFonts w:hint="eastAsia" w:ascii="宋体" w:hAnsi="宋体" w:eastAsia="宋体" w:cs="宋体"/>
          <w:color w:val="000000"/>
          <w:spacing w:val="0"/>
          <w:szCs w:val="21"/>
          <w:highlight w:val="none"/>
        </w:rPr>
        <w:t>五、</w:t>
      </w:r>
      <w:r>
        <w:rPr>
          <w:rFonts w:hint="eastAsia" w:ascii="宋体" w:hAnsi="宋体" w:cs="宋体"/>
          <w:color w:val="000000"/>
          <w:spacing w:val="0"/>
          <w:szCs w:val="21"/>
          <w:highlight w:val="none"/>
          <w:lang w:eastAsia="zh-CN"/>
        </w:rPr>
        <w:t>询价保证金</w:t>
      </w:r>
      <w:r>
        <w:rPr>
          <w:rFonts w:hint="eastAsia" w:ascii="宋体" w:hAnsi="宋体" w:eastAsia="宋体" w:cs="宋体"/>
          <w:color w:val="000000"/>
          <w:spacing w:val="0"/>
          <w:szCs w:val="21"/>
          <w:highlight w:val="none"/>
        </w:rPr>
        <w:t>(若有)应尽量提前汇入</w:t>
      </w:r>
      <w:r>
        <w:rPr>
          <w:rFonts w:hint="eastAsia" w:ascii="宋体" w:hAnsi="宋体" w:eastAsia="宋体" w:cs="宋体"/>
          <w:color w:val="000000"/>
          <w:spacing w:val="0"/>
          <w:szCs w:val="21"/>
          <w:highlight w:val="none"/>
          <w:lang w:eastAsia="zh-CN"/>
        </w:rPr>
        <w:t>安徽大别山工程咨询有限公司</w:t>
      </w:r>
      <w:r>
        <w:rPr>
          <w:rFonts w:hint="eastAsia" w:ascii="宋体" w:hAnsi="宋体" w:eastAsia="宋体" w:cs="宋体"/>
          <w:color w:val="000000"/>
          <w:spacing w:val="0"/>
          <w:szCs w:val="21"/>
          <w:highlight w:val="none"/>
        </w:rPr>
        <w:t>指定</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，以保证开标前款能到达</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，否则将影响投标。</w:t>
      </w:r>
    </w:p>
    <w:p>
      <w:pPr>
        <w:pStyle w:val="47"/>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六、供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47"/>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highlight w:val="none"/>
        </w:rPr>
      </w:pPr>
      <w:r>
        <w:rPr>
          <w:rFonts w:hint="eastAsia" w:ascii="宋体" w:hAnsi="宋体" w:eastAsia="宋体" w:cs="宋体"/>
          <w:b/>
          <w:color w:val="000000"/>
          <w:highlight w:val="none"/>
        </w:rPr>
        <w:t>八、</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单位在领取</w:t>
      </w:r>
      <w:r>
        <w:rPr>
          <w:rFonts w:hint="eastAsia" w:ascii="宋体" w:hAnsi="宋体" w:cs="宋体"/>
          <w:b/>
          <w:color w:val="000000"/>
          <w:highlight w:val="none"/>
          <w:lang w:eastAsia="zh-CN"/>
        </w:rPr>
        <w:t>成交</w:t>
      </w:r>
      <w:r>
        <w:rPr>
          <w:rFonts w:hint="eastAsia" w:ascii="宋体" w:hAnsi="宋体" w:eastAsia="宋体" w:cs="宋体"/>
          <w:b/>
          <w:color w:val="000000"/>
          <w:highlight w:val="none"/>
        </w:rPr>
        <w:t>通知书后，凭</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(若有)凭其与采购人签订的合同全额退至其账户，其他单位的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(若有)在确定</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单位后5个工作日内退至其</w:t>
      </w:r>
      <w:r>
        <w:rPr>
          <w:rFonts w:hint="eastAsia" w:ascii="宋体" w:hAnsi="宋体" w:cs="宋体"/>
          <w:b/>
          <w:color w:val="000000"/>
          <w:highlight w:val="none"/>
          <w:lang w:eastAsia="zh-CN"/>
        </w:rPr>
        <w:t>账户</w:t>
      </w:r>
      <w:r>
        <w:rPr>
          <w:rFonts w:hint="eastAsia" w:ascii="宋体" w:hAnsi="宋体" w:eastAsia="宋体" w:cs="宋体"/>
          <w:b/>
          <w:color w:val="000000"/>
          <w:highlight w:val="none"/>
        </w:rPr>
        <w:t>。</w:t>
      </w:r>
    </w:p>
    <w:p>
      <w:pPr>
        <w:pStyle w:val="47"/>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九、本</w:t>
      </w:r>
      <w:r>
        <w:rPr>
          <w:rFonts w:hint="eastAsia" w:ascii="宋体" w:hAnsi="宋体" w:cs="宋体"/>
          <w:b/>
          <w:bCs/>
          <w:color w:val="000000"/>
          <w:szCs w:val="21"/>
          <w:highlight w:val="none"/>
          <w:lang w:val="en-US" w:eastAsia="zh-CN"/>
        </w:rPr>
        <w:t>询价文件</w:t>
      </w:r>
      <w:r>
        <w:rPr>
          <w:rFonts w:hint="eastAsia" w:ascii="宋体" w:hAnsi="宋体" w:eastAsia="宋体" w:cs="宋体"/>
          <w:b/>
          <w:bCs/>
          <w:color w:val="000000"/>
          <w:szCs w:val="21"/>
          <w:highlight w:val="none"/>
        </w:rPr>
        <w:t>最终解释权归</w:t>
      </w:r>
      <w:r>
        <w:rPr>
          <w:rFonts w:hint="eastAsia" w:ascii="宋体" w:hAnsi="宋体" w:eastAsia="宋体" w:cs="宋体"/>
          <w:b/>
          <w:bCs/>
          <w:color w:val="000000"/>
          <w:szCs w:val="21"/>
          <w:highlight w:val="none"/>
          <w:lang w:eastAsia="zh-CN"/>
        </w:rPr>
        <w:t>采购人</w:t>
      </w:r>
      <w:r>
        <w:rPr>
          <w:rFonts w:hint="eastAsia" w:ascii="宋体" w:hAnsi="宋体" w:eastAsia="宋体" w:cs="宋体"/>
          <w:b/>
          <w:bCs/>
          <w:color w:val="000000"/>
          <w:szCs w:val="21"/>
          <w:highlight w:val="none"/>
        </w:rPr>
        <w:t>和</w:t>
      </w:r>
      <w:r>
        <w:rPr>
          <w:rFonts w:hint="eastAsia" w:ascii="宋体" w:hAnsi="宋体" w:eastAsia="宋体" w:cs="宋体"/>
          <w:b/>
          <w:bCs/>
          <w:color w:val="000000"/>
          <w:szCs w:val="21"/>
          <w:highlight w:val="none"/>
          <w:lang w:eastAsia="zh-CN"/>
        </w:rPr>
        <w:t>安徽大别山工程咨询有限公司</w:t>
      </w:r>
      <w:r>
        <w:rPr>
          <w:rFonts w:hint="eastAsia" w:ascii="宋体" w:hAnsi="宋体" w:eastAsia="宋体" w:cs="宋体"/>
          <w:b/>
          <w:bCs/>
          <w:color w:val="000000"/>
          <w:szCs w:val="21"/>
          <w:highlight w:val="none"/>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pStyle w:val="7"/>
        <w:rPr>
          <w:rFonts w:hint="eastAsia"/>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录</w:t>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_Toc14824_WPSOffice_Level1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一、询价公告</w:t>
      </w:r>
      <w:r>
        <w:rPr>
          <w:rFonts w:hint="eastAsia" w:ascii="宋体" w:hAnsi="宋体" w:eastAsia="宋体" w:cs="宋体"/>
          <w:color w:val="auto"/>
          <w:sz w:val="28"/>
          <w:szCs w:val="28"/>
          <w:highlight w:val="none"/>
        </w:rPr>
        <w:tab/>
      </w:r>
      <w:bookmarkStart w:id="3" w:name="_Toc14824_WPSOffice_Level1Page"/>
      <w:r>
        <w:rPr>
          <w:rFonts w:hint="eastAsia" w:ascii="宋体" w:hAnsi="宋体" w:eastAsia="宋体" w:cs="宋体"/>
          <w:color w:val="auto"/>
          <w:sz w:val="28"/>
          <w:szCs w:val="28"/>
          <w:highlight w:val="none"/>
        </w:rPr>
        <w:t>3</w:t>
      </w:r>
      <w:bookmarkEnd w:id="3"/>
      <w:r>
        <w:rPr>
          <w:rFonts w:hint="eastAsia" w:ascii="宋体" w:hAnsi="宋体" w:eastAsia="宋体" w:cs="宋体"/>
          <w:color w:val="auto"/>
          <w:sz w:val="28"/>
          <w:szCs w:val="28"/>
          <w:highlight w:val="none"/>
        </w:rPr>
        <w:fldChar w:fldCharType="end"/>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_Toc25245_WPSOffice_Level1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二、报价响应须知</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p>
      <w:pPr>
        <w:pStyle w:val="36"/>
        <w:tabs>
          <w:tab w:val="right" w:leader="dot" w:pos="9040"/>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_Toc8300_WPSOffice_Level1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三、采购合同</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1</w:t>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_Toc16484_WPSOffice_Level1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四、采购需求</w:t>
      </w:r>
      <w:r>
        <w:rPr>
          <w:rFonts w:hint="eastAsia" w:ascii="宋体" w:hAnsi="宋体" w:eastAsia="宋体" w:cs="宋体"/>
          <w:color w:val="auto"/>
          <w:sz w:val="28"/>
          <w:szCs w:val="28"/>
          <w:highlight w:val="none"/>
        </w:rPr>
        <w:tab/>
      </w:r>
      <w:bookmarkStart w:id="4" w:name="_Toc16484_WPSOffice_Level1Page"/>
      <w:r>
        <w:rPr>
          <w:rFonts w:hint="eastAsia" w:ascii="宋体" w:hAnsi="宋体" w:eastAsia="宋体" w:cs="宋体"/>
          <w:color w:val="auto"/>
          <w:sz w:val="28"/>
          <w:szCs w:val="28"/>
          <w:highlight w:val="none"/>
        </w:rPr>
        <w:t>1</w:t>
      </w:r>
      <w:bookmarkEnd w:id="4"/>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p>
    <w:p>
      <w:pPr>
        <w:pStyle w:val="36"/>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_Toc4288_WPSOffice_Level1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五、响应文件格式</w:t>
      </w:r>
      <w:r>
        <w:rPr>
          <w:rFonts w:hint="eastAsia" w:ascii="宋体" w:hAnsi="宋体" w:eastAsia="宋体" w:cs="宋体"/>
          <w:color w:val="auto"/>
          <w:sz w:val="28"/>
          <w:szCs w:val="28"/>
          <w:highlight w:val="none"/>
        </w:rPr>
        <w:tab/>
      </w:r>
      <w:bookmarkStart w:id="5" w:name="_Toc4288_WPSOffice_Level1Page"/>
      <w:r>
        <w:rPr>
          <w:rFonts w:hint="eastAsia" w:ascii="宋体" w:hAnsi="宋体" w:eastAsia="宋体" w:cs="宋体"/>
          <w:color w:val="auto"/>
          <w:sz w:val="28"/>
          <w:szCs w:val="28"/>
          <w:highlight w:val="none"/>
        </w:rPr>
        <w:t>1</w:t>
      </w:r>
      <w:bookmarkEnd w:id="5"/>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highlight w:val="none"/>
          <w:shd w:val="clear" w:color="auto" w:fill="FFFFFF"/>
          <w:lang w:eastAsia="zh-CN"/>
        </w:rPr>
      </w:pPr>
      <w:r>
        <w:rPr>
          <w:rFonts w:ascii="微软雅黑" w:hAnsi="微软雅黑" w:eastAsia="微软雅黑" w:cs="微软雅黑"/>
          <w:b/>
          <w:i w:val="0"/>
          <w:caps w:val="0"/>
          <w:color w:val="auto"/>
          <w:spacing w:val="0"/>
          <w:sz w:val="37"/>
          <w:szCs w:val="37"/>
          <w:highlight w:val="none"/>
          <w:shd w:val="clear" w:color="auto" w:fill="FFFFFF"/>
        </w:rPr>
        <w:br w:type="page"/>
      </w:r>
      <w:bookmarkStart w:id="6" w:name="_Toc14824_WPSOffice_Level1"/>
      <w:r>
        <w:rPr>
          <w:rFonts w:hint="eastAsia" w:ascii="宋体" w:hAnsi="宋体" w:cs="宋体"/>
          <w:b/>
          <w:bCs/>
          <w:color w:val="auto"/>
          <w:kern w:val="0"/>
          <w:sz w:val="30"/>
          <w:szCs w:val="30"/>
          <w:highlight w:val="none"/>
          <w:lang w:val="en-US" w:eastAsia="zh-CN" w:bidi="ar-SA"/>
        </w:rPr>
        <w:t>霍山县2022年县乡道升级改造工程(Ｙ036白石冲至三庙岭段)柴油采购（二次）</w:t>
      </w:r>
      <w:r>
        <w:rPr>
          <w:rFonts w:hint="eastAsia" w:ascii="宋体" w:hAnsi="宋体" w:eastAsia="宋体" w:cs="宋体"/>
          <w:b/>
          <w:bCs/>
          <w:color w:val="auto"/>
          <w:kern w:val="0"/>
          <w:sz w:val="30"/>
          <w:szCs w:val="30"/>
          <w:highlight w:val="none"/>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r>
        <w:rPr>
          <w:rFonts w:hint="eastAsia" w:ascii="宋体" w:hAnsi="宋体" w:eastAsia="宋体" w:cs="宋体"/>
          <w:i w:val="0"/>
          <w:caps w:val="0"/>
          <w:color w:val="auto"/>
          <w:spacing w:val="0"/>
          <w:sz w:val="21"/>
          <w:szCs w:val="21"/>
          <w:highlight w:val="none"/>
          <w:shd w:val="clear" w:color="auto" w:fill="FFFFFF"/>
        </w:rPr>
        <w:t>受</w:t>
      </w:r>
      <w:r>
        <w:rPr>
          <w:rFonts w:hint="eastAsia" w:ascii="宋体" w:hAnsi="宋体" w:cs="宋体"/>
          <w:i w:val="0"/>
          <w:caps w:val="0"/>
          <w:color w:val="auto"/>
          <w:spacing w:val="0"/>
          <w:sz w:val="21"/>
          <w:szCs w:val="21"/>
          <w:highlight w:val="none"/>
          <w:u w:val="single"/>
          <w:shd w:val="clear" w:color="auto" w:fill="FFFFFF"/>
          <w:lang w:val="en-US" w:eastAsia="zh-CN"/>
        </w:rPr>
        <w:t>安徽筑圣建设工程有限公司</w:t>
      </w:r>
      <w:r>
        <w:rPr>
          <w:rFonts w:hint="eastAsia" w:ascii="宋体" w:hAnsi="宋体" w:eastAsia="宋体" w:cs="宋体"/>
          <w:i w:val="0"/>
          <w:caps w:val="0"/>
          <w:color w:val="auto"/>
          <w:spacing w:val="0"/>
          <w:sz w:val="21"/>
          <w:szCs w:val="21"/>
          <w:highlight w:val="none"/>
          <w:shd w:val="clear" w:color="auto" w:fill="FFFFFF"/>
        </w:rPr>
        <w:t>的委托，</w:t>
      </w:r>
      <w:r>
        <w:rPr>
          <w:rFonts w:hint="eastAsia" w:ascii="宋体" w:hAnsi="宋体" w:cs="宋体"/>
          <w:i w:val="0"/>
          <w:caps w:val="0"/>
          <w:color w:val="auto"/>
          <w:spacing w:val="0"/>
          <w:sz w:val="21"/>
          <w:szCs w:val="21"/>
          <w:highlight w:val="none"/>
          <w:shd w:val="clear" w:color="auto" w:fill="FFFFFF"/>
          <w:lang w:val="en-US" w:eastAsia="zh-CN"/>
        </w:rPr>
        <w:t>代理</w:t>
      </w:r>
      <w:r>
        <w:rPr>
          <w:rFonts w:hint="eastAsia" w:ascii="宋体" w:hAnsi="宋体" w:cs="宋体"/>
          <w:color w:val="auto"/>
          <w:kern w:val="2"/>
          <w:sz w:val="21"/>
          <w:szCs w:val="21"/>
          <w:highlight w:val="none"/>
          <w:u w:val="single"/>
          <w:lang w:val="en-US" w:eastAsia="zh-CN" w:bidi="ar-SA"/>
        </w:rPr>
        <w:t>霍山县2022年县乡道升级改造工程(Ｙ036白石冲至三庙岭段)柴油采购（二次）</w:t>
      </w:r>
      <w:r>
        <w:rPr>
          <w:rFonts w:hint="eastAsia" w:ascii="宋体" w:hAnsi="宋体" w:cs="宋体"/>
          <w:i w:val="0"/>
          <w:caps w:val="0"/>
          <w:color w:val="auto"/>
          <w:spacing w:val="0"/>
          <w:sz w:val="21"/>
          <w:szCs w:val="21"/>
          <w:highlight w:val="none"/>
          <w:shd w:val="clear" w:color="auto" w:fill="FFFFFF"/>
          <w:lang w:val="en-US" w:eastAsia="zh-CN"/>
        </w:rPr>
        <w:t>项目，根据《国有企业采购操作规范》和《安徽大别山国投集团招标采购制度》相关规定，经集团审批后本项目采用询价方式采购，欢迎符合条件的</w:t>
      </w:r>
      <w:r>
        <w:rPr>
          <w:rFonts w:hint="eastAsia" w:ascii="宋体" w:hAnsi="宋体" w:cs="宋体"/>
          <w:b/>
          <w:bCs/>
          <w:i w:val="0"/>
          <w:caps w:val="0"/>
          <w:color w:val="auto"/>
          <w:spacing w:val="0"/>
          <w:sz w:val="21"/>
          <w:szCs w:val="21"/>
          <w:highlight w:val="none"/>
          <w:shd w:val="clear" w:color="auto" w:fill="FFFFFF"/>
          <w:lang w:val="en-US" w:eastAsia="zh-CN"/>
        </w:rPr>
        <w:t>国内</w:t>
      </w:r>
      <w:r>
        <w:rPr>
          <w:rFonts w:hint="eastAsia" w:ascii="宋体" w:hAnsi="宋体" w:cs="宋体"/>
          <w:i w:val="0"/>
          <w:caps w:val="0"/>
          <w:color w:val="auto"/>
          <w:spacing w:val="0"/>
          <w:sz w:val="21"/>
          <w:szCs w:val="21"/>
          <w:highlight w:val="none"/>
          <w:shd w:val="clear" w:color="auto" w:fill="FFFFFF"/>
          <w:lang w:val="en-US" w:eastAsia="zh-CN"/>
        </w:rPr>
        <w:t>的供应商参加。</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1、项目名称：</w:t>
      </w:r>
      <w:r>
        <w:rPr>
          <w:rFonts w:hint="eastAsia" w:ascii="宋体" w:hAnsi="宋体" w:cs="宋体"/>
          <w:i w:val="0"/>
          <w:caps w:val="0"/>
          <w:color w:val="auto"/>
          <w:spacing w:val="0"/>
          <w:sz w:val="21"/>
          <w:szCs w:val="21"/>
          <w:highlight w:val="none"/>
          <w:shd w:val="clear" w:color="auto" w:fill="FFFFFF"/>
          <w:lang w:eastAsia="zh-CN"/>
        </w:rPr>
        <w:t>霍山县2022年县乡道升级改造工程(Ｙ036白石冲至三庙岭段)</w:t>
      </w:r>
      <w:bookmarkStart w:id="85" w:name="_GoBack"/>
      <w:bookmarkEnd w:id="85"/>
      <w:r>
        <w:rPr>
          <w:rFonts w:hint="eastAsia" w:ascii="宋体" w:hAnsi="宋体" w:cs="宋体"/>
          <w:i w:val="0"/>
          <w:caps w:val="0"/>
          <w:color w:val="auto"/>
          <w:spacing w:val="0"/>
          <w:sz w:val="21"/>
          <w:szCs w:val="21"/>
          <w:highlight w:val="none"/>
          <w:shd w:val="clear" w:color="auto" w:fill="FFFFFF"/>
          <w:lang w:eastAsia="zh-CN"/>
        </w:rPr>
        <w:t>柴油采购（二次）</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2、项目编号</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val="en-US" w:eastAsia="zh-CN"/>
        </w:rPr>
        <w:t>DBSZS-2022-018</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3、项目类型：</w:t>
      </w:r>
      <w:r>
        <w:rPr>
          <w:rFonts w:hint="eastAsia" w:ascii="宋体" w:hAnsi="宋体" w:cs="宋体"/>
          <w:i w:val="0"/>
          <w:caps w:val="0"/>
          <w:color w:val="auto"/>
          <w:spacing w:val="0"/>
          <w:sz w:val="21"/>
          <w:szCs w:val="21"/>
          <w:highlight w:val="none"/>
          <w:shd w:val="clear" w:color="auto" w:fill="FFFFFF"/>
          <w:lang w:val="en-US" w:eastAsia="zh-CN"/>
        </w:rPr>
        <w:t>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4、</w:t>
      </w:r>
      <w:r>
        <w:rPr>
          <w:rFonts w:hint="eastAsia" w:ascii="宋体" w:hAnsi="宋体" w:eastAsia="宋体" w:cs="宋体"/>
          <w:i w:val="0"/>
          <w:caps w:val="0"/>
          <w:color w:val="auto"/>
          <w:spacing w:val="0"/>
          <w:sz w:val="21"/>
          <w:szCs w:val="21"/>
          <w:highlight w:val="none"/>
          <w:shd w:val="clear" w:color="auto" w:fill="FFFFFF"/>
          <w:lang w:eastAsia="zh-CN"/>
        </w:rPr>
        <w:t>采购</w:t>
      </w:r>
      <w:r>
        <w:rPr>
          <w:rFonts w:hint="eastAsia" w:ascii="宋体" w:hAnsi="宋体" w:eastAsia="宋体" w:cs="宋体"/>
          <w:i w:val="0"/>
          <w:caps w:val="0"/>
          <w:color w:val="auto"/>
          <w:spacing w:val="0"/>
          <w:sz w:val="21"/>
          <w:szCs w:val="21"/>
          <w:highlight w:val="none"/>
          <w:shd w:val="clear" w:color="auto" w:fill="FFFFFF"/>
        </w:rPr>
        <w:t>单位：</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5、资金来源：</w:t>
      </w:r>
      <w:r>
        <w:rPr>
          <w:rFonts w:hint="eastAsia" w:ascii="宋体" w:hAnsi="宋体" w:cs="宋体"/>
          <w:i w:val="0"/>
          <w:caps w:val="0"/>
          <w:color w:val="auto"/>
          <w:spacing w:val="0"/>
          <w:sz w:val="21"/>
          <w:szCs w:val="21"/>
          <w:highlight w:val="none"/>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6、项目预算：</w:t>
      </w:r>
      <w:r>
        <w:rPr>
          <w:rFonts w:hint="eastAsia" w:ascii="宋体" w:hAnsi="宋体" w:cs="宋体"/>
          <w:i w:val="0"/>
          <w:caps w:val="0"/>
          <w:color w:val="auto"/>
          <w:spacing w:val="0"/>
          <w:sz w:val="21"/>
          <w:szCs w:val="21"/>
          <w:highlight w:val="none"/>
          <w:shd w:val="clear" w:color="auto" w:fill="FFFFFF"/>
          <w:lang w:val="en-US" w:eastAsia="zh-CN"/>
        </w:rPr>
        <w:t>1288317.80元</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7、项目最高限价：柴油（158270.00升）采购总金额为壹佰贰拾捌万捌仟叁佰壹拾柒元捌角整（小写：¥1288317.80元），运输、税金等其他费用一并包含在内。该采购项目以中石化当期挂牌价（以供货单时间为准）加运费（运费不超过0.6元/L）的方式报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8</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lang w:eastAsia="zh-CN"/>
        </w:rPr>
        <w:t>期</w:t>
      </w:r>
      <w:r>
        <w:rPr>
          <w:rFonts w:hint="eastAsia" w:ascii="宋体" w:hAnsi="宋体"/>
          <w:color w:val="000000"/>
          <w:sz w:val="21"/>
          <w:szCs w:val="21"/>
          <w:highlight w:val="none"/>
        </w:rPr>
        <w:t>：</w:t>
      </w:r>
      <w:r>
        <w:rPr>
          <w:rFonts w:hint="eastAsia" w:ascii="宋体" w:hAnsi="宋体"/>
          <w:color w:val="000000"/>
          <w:sz w:val="21"/>
          <w:szCs w:val="21"/>
          <w:highlight w:val="none"/>
          <w:lang w:eastAsia="zh-CN"/>
        </w:rPr>
        <w:t>合同中约定。</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1680" w:leftChars="200" w:right="0" w:rightChars="0" w:hanging="1260" w:hangingChars="600"/>
        <w:jc w:val="left"/>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9、项目概况：</w:t>
      </w:r>
      <w:r>
        <w:rPr>
          <w:rFonts w:hint="eastAsia" w:ascii="宋体" w:hAnsi="宋体" w:cs="宋体"/>
          <w:i w:val="0"/>
          <w:caps w:val="0"/>
          <w:color w:val="auto"/>
          <w:spacing w:val="0"/>
          <w:sz w:val="21"/>
          <w:szCs w:val="21"/>
          <w:highlight w:val="none"/>
          <w:shd w:val="clear" w:color="auto" w:fill="FFFFFF"/>
          <w:lang w:eastAsia="zh-CN"/>
        </w:rPr>
        <w:t>霍山县2022年县乡道升级改造工程(Ｙ036白石冲至三庙岭段)柴油采购（二次）项目，机械施工使用柴油，详细见清单</w:t>
      </w:r>
      <w:r>
        <w:rPr>
          <w:rFonts w:hint="eastAsia" w:ascii="宋体" w:hAnsi="宋体"/>
          <w:color w:val="000000"/>
          <w:sz w:val="21"/>
          <w:szCs w:val="21"/>
          <w:highlight w:val="none"/>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cs="宋体"/>
          <w:b/>
          <w:i w:val="0"/>
          <w:caps w:val="0"/>
          <w:color w:val="auto"/>
          <w:spacing w:val="0"/>
          <w:sz w:val="21"/>
          <w:szCs w:val="21"/>
          <w:highlight w:val="non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二、供应商资格</w:t>
      </w:r>
      <w:r>
        <w:rPr>
          <w:rFonts w:hint="eastAsia" w:ascii="宋体" w:hAnsi="宋体" w:cs="宋体"/>
          <w:b/>
          <w:i w:val="0"/>
          <w:caps w:val="0"/>
          <w:color w:val="auto"/>
          <w:spacing w:val="0"/>
          <w:sz w:val="21"/>
          <w:szCs w:val="21"/>
          <w:highlight w:val="none"/>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s="宋体"/>
          <w:b w:val="0"/>
          <w:bCs/>
          <w:i w:val="0"/>
          <w:caps w:val="0"/>
          <w:color w:val="auto"/>
          <w:spacing w:val="0"/>
          <w:sz w:val="21"/>
          <w:szCs w:val="21"/>
          <w:highlight w:val="none"/>
          <w:shd w:val="clear" w:color="auto" w:fill="FFFFFF"/>
          <w:lang w:eastAsia="zh-CN"/>
        </w:rPr>
      </w:pPr>
      <w:r>
        <w:rPr>
          <w:rFonts w:hint="eastAsia" w:ascii="宋体" w:hAnsi="宋体" w:cs="宋体"/>
          <w:b w:val="0"/>
          <w:bCs/>
          <w:i w:val="0"/>
          <w:caps w:val="0"/>
          <w:color w:val="auto"/>
          <w:spacing w:val="0"/>
          <w:sz w:val="21"/>
          <w:szCs w:val="21"/>
          <w:highlight w:val="none"/>
          <w:shd w:val="clear" w:color="auto" w:fill="FFFFFF"/>
          <w:lang w:eastAsia="zh-CN"/>
        </w:rPr>
        <w:t>1、参照《中华人民共和国政府采购法》第二十二条有关要求；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b w:val="0"/>
          <w:bCs/>
          <w:i w:val="0"/>
          <w:caps w:val="0"/>
          <w:color w:val="auto"/>
          <w:spacing w:val="0"/>
          <w:sz w:val="21"/>
          <w:szCs w:val="21"/>
          <w:highlight w:val="none"/>
          <w:shd w:val="clear" w:color="auto" w:fill="FFFFFF"/>
          <w:lang w:val="en-US" w:eastAsia="zh-CN"/>
        </w:rPr>
      </w:pPr>
      <w:r>
        <w:rPr>
          <w:rFonts w:hint="eastAsia" w:ascii="宋体" w:hAnsi="宋体" w:cs="宋体"/>
          <w:b w:val="0"/>
          <w:bCs/>
          <w:i w:val="0"/>
          <w:caps w:val="0"/>
          <w:color w:val="auto"/>
          <w:spacing w:val="0"/>
          <w:sz w:val="21"/>
          <w:szCs w:val="21"/>
          <w:highlight w:val="none"/>
          <w:shd w:val="clear" w:color="auto" w:fill="FFFFFF"/>
          <w:lang w:eastAsia="zh-CN"/>
        </w:rPr>
        <w:t>2、供应商应具有独立法人资格，营业执照包含相关经营范围；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4、参考安徽筑圣建设工程有限公司供应商管理办法，供应商信用评价已列入为C、D类供应商不得参与本次投标；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5、供应商存在以下不良信用记录情形之一的，不得推荐为成交候选供应商，不得确定为成交供应商（仅以下述渠道查询结果为准，其他网站无效）：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本项目勿需报名，投标供应商于2022年 3月</w:t>
      </w:r>
      <w:r>
        <w:rPr>
          <w:rFonts w:hint="eastAsia" w:ascii="宋体" w:hAnsi="宋体" w:cs="宋体"/>
          <w:i w:val="0"/>
          <w:caps w:val="0"/>
          <w:color w:val="auto"/>
          <w:spacing w:val="0"/>
          <w:sz w:val="21"/>
          <w:szCs w:val="21"/>
          <w:highlight w:val="none"/>
          <w:shd w:val="clear" w:color="auto" w:fill="FFFFFF"/>
          <w:lang w:val="en-US" w:eastAsia="zh-CN"/>
        </w:rPr>
        <w:t>24</w:t>
      </w:r>
      <w:r>
        <w:rPr>
          <w:rFonts w:hint="eastAsia" w:ascii="宋体" w:hAnsi="宋体" w:eastAsia="宋体" w:cs="宋体"/>
          <w:i w:val="0"/>
          <w:caps w:val="0"/>
          <w:color w:val="auto"/>
          <w:spacing w:val="0"/>
          <w:sz w:val="21"/>
          <w:szCs w:val="21"/>
          <w:highlight w:val="none"/>
          <w:shd w:val="clear" w:color="auto" w:fill="FFFFFF"/>
        </w:rPr>
        <w:t>日起（北京时间，下同）起自行登录安徽大别山国有资产投资（控股）集团有限公司（http://ahdmig.cn/）“招标采购”栏目中下载招标文件等相关资料。请投标供应商关注安徽大别山国有资产投资（控股）集团有限公司（http://ahdmig.cn/）“招标采购” “补充公告”中关于本项目的补遗、答疑等内容。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1、询价时间及响应文件提交截止时间：</w:t>
      </w:r>
      <w:r>
        <w:rPr>
          <w:rFonts w:hint="eastAsia" w:ascii="宋体" w:hAnsi="宋体" w:cs="宋体"/>
          <w:i w:val="0"/>
          <w:caps w:val="0"/>
          <w:color w:val="auto"/>
          <w:spacing w:val="0"/>
          <w:sz w:val="21"/>
          <w:szCs w:val="21"/>
          <w:highlight w:val="none"/>
          <w:u w:val="single"/>
          <w:shd w:val="clear" w:color="auto" w:fill="FFFFFF"/>
          <w:lang w:eastAsia="zh-CN"/>
        </w:rPr>
        <w:t>2022年</w:t>
      </w:r>
      <w:r>
        <w:rPr>
          <w:rFonts w:hint="eastAsia" w:ascii="宋体" w:hAnsi="宋体" w:cs="宋体"/>
          <w:i w:val="0"/>
          <w:caps w:val="0"/>
          <w:color w:val="auto"/>
          <w:spacing w:val="0"/>
          <w:sz w:val="21"/>
          <w:szCs w:val="21"/>
          <w:highlight w:val="none"/>
          <w:u w:val="single"/>
          <w:shd w:val="clear" w:color="auto" w:fill="FFFFFF"/>
          <w:lang w:val="en-US" w:eastAsia="zh-CN"/>
        </w:rPr>
        <w:t>3月29</w:t>
      </w:r>
      <w:r>
        <w:rPr>
          <w:rFonts w:hint="eastAsia" w:ascii="宋体" w:hAnsi="宋体" w:cs="宋体"/>
          <w:i w:val="0"/>
          <w:caps w:val="0"/>
          <w:color w:val="auto"/>
          <w:spacing w:val="0"/>
          <w:sz w:val="21"/>
          <w:szCs w:val="21"/>
          <w:highlight w:val="none"/>
          <w:u w:val="single"/>
          <w:shd w:val="clear" w:color="auto" w:fill="FFFFFF"/>
          <w:lang w:eastAsia="zh-CN"/>
        </w:rPr>
        <w:t>日</w:t>
      </w:r>
      <w:r>
        <w:rPr>
          <w:rFonts w:hint="eastAsia" w:ascii="宋体" w:hAnsi="宋体" w:cs="宋体"/>
          <w:i w:val="0"/>
          <w:caps w:val="0"/>
          <w:color w:val="auto"/>
          <w:spacing w:val="0"/>
          <w:sz w:val="21"/>
          <w:szCs w:val="21"/>
          <w:highlight w:val="none"/>
          <w:u w:val="single"/>
          <w:shd w:val="clear" w:color="auto" w:fill="FFFFFF"/>
          <w:lang w:val="en-US" w:eastAsia="zh-CN"/>
        </w:rPr>
        <w:t>16</w:t>
      </w:r>
      <w:r>
        <w:rPr>
          <w:rFonts w:hint="eastAsia" w:ascii="宋体" w:hAnsi="宋体" w:cs="宋体"/>
          <w:i w:val="0"/>
          <w:caps w:val="0"/>
          <w:color w:val="auto"/>
          <w:spacing w:val="0"/>
          <w:sz w:val="21"/>
          <w:szCs w:val="21"/>
          <w:highlight w:val="none"/>
          <w:u w:val="single"/>
          <w:shd w:val="clear" w:color="auto" w:fill="FFFFFF"/>
          <w:lang w:eastAsia="zh-CN"/>
        </w:rPr>
        <w:t>时</w:t>
      </w:r>
      <w:r>
        <w:rPr>
          <w:rFonts w:hint="eastAsia" w:ascii="宋体" w:hAnsi="宋体" w:cs="宋体"/>
          <w:i w:val="0"/>
          <w:caps w:val="0"/>
          <w:color w:val="auto"/>
          <w:spacing w:val="0"/>
          <w:sz w:val="21"/>
          <w:szCs w:val="21"/>
          <w:highlight w:val="none"/>
          <w:u w:val="single"/>
          <w:shd w:val="clear" w:color="auto" w:fill="FFFFFF"/>
          <w:lang w:val="en-US" w:eastAsia="zh-CN"/>
        </w:rPr>
        <w:t>00</w:t>
      </w:r>
      <w:r>
        <w:rPr>
          <w:rFonts w:hint="eastAsia" w:ascii="宋体" w:hAnsi="宋体" w:cs="宋体"/>
          <w:i w:val="0"/>
          <w:caps w:val="0"/>
          <w:color w:val="auto"/>
          <w:spacing w:val="0"/>
          <w:sz w:val="21"/>
          <w:szCs w:val="21"/>
          <w:highlight w:val="none"/>
          <w:u w:val="single"/>
          <w:shd w:val="clear" w:color="auto" w:fill="FFFFFF"/>
          <w:lang w:eastAsia="zh-CN"/>
        </w:rPr>
        <w:t>分</w:t>
      </w:r>
      <w:r>
        <w:rPr>
          <w:rFonts w:hint="eastAsia" w:ascii="宋体" w:hAnsi="宋体" w:cs="宋体"/>
          <w:i w:val="0"/>
          <w:caps w:val="0"/>
          <w:color w:val="auto"/>
          <w:spacing w:val="0"/>
          <w:sz w:val="21"/>
          <w:szCs w:val="21"/>
          <w:highlight w:val="none"/>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lang w:val="en-US" w:eastAsia="zh-CN"/>
        </w:rPr>
        <w:t>2</w:t>
      </w:r>
      <w:r>
        <w:rPr>
          <w:rFonts w:hint="eastAsia" w:ascii="宋体" w:hAnsi="宋体" w:eastAsia="宋体" w:cs="宋体"/>
          <w:i w:val="0"/>
          <w:caps w:val="0"/>
          <w:color w:val="auto"/>
          <w:spacing w:val="0"/>
          <w:sz w:val="21"/>
          <w:szCs w:val="21"/>
          <w:highlight w:val="none"/>
          <w:shd w:val="clear" w:color="auto" w:fill="FFFFFF"/>
        </w:rPr>
        <w:t>、询价地点：</w:t>
      </w:r>
      <w:r>
        <w:rPr>
          <w:rFonts w:hint="eastAsia" w:ascii="宋体" w:hAnsi="宋体" w:cs="宋体"/>
          <w:i w:val="0"/>
          <w:caps w:val="0"/>
          <w:color w:val="auto"/>
          <w:spacing w:val="0"/>
          <w:sz w:val="21"/>
          <w:szCs w:val="21"/>
          <w:highlight w:val="none"/>
          <w:shd w:val="clear" w:color="auto" w:fill="FFFFFF"/>
          <w:lang w:val="en-US" w:eastAsia="zh-CN"/>
        </w:rPr>
        <w:t>安徽大别山工程咨询有限公司二楼</w:t>
      </w:r>
      <w:r>
        <w:rPr>
          <w:rFonts w:hint="eastAsia" w:ascii="宋体" w:hAnsi="宋体" w:eastAsia="宋体" w:cs="宋体"/>
          <w:i w:val="0"/>
          <w:caps w:val="0"/>
          <w:color w:val="auto"/>
          <w:spacing w:val="0"/>
          <w:sz w:val="21"/>
          <w:szCs w:val="21"/>
          <w:highlight w:val="none"/>
          <w:shd w:val="clear" w:color="auto" w:fill="FFFFFF"/>
          <w:lang w:val="en-US" w:eastAsia="zh-CN"/>
        </w:rPr>
        <w:t>开标厅</w:t>
      </w:r>
      <w:r>
        <w:rPr>
          <w:rFonts w:hint="eastAsia" w:ascii="宋体" w:hAnsi="宋体" w:cs="宋体"/>
          <w:i w:val="0"/>
          <w:caps w:val="0"/>
          <w:color w:val="auto"/>
          <w:spacing w:val="0"/>
          <w:sz w:val="21"/>
          <w:szCs w:val="21"/>
          <w:highlight w:val="none"/>
          <w:shd w:val="clear" w:color="auto" w:fill="FFFFFF"/>
          <w:lang w:val="en-US"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cs="宋体"/>
          <w:i w:val="0"/>
          <w:caps w:val="0"/>
          <w:color w:val="auto"/>
          <w:spacing w:val="0"/>
          <w:sz w:val="21"/>
          <w:szCs w:val="21"/>
          <w:highlight w:val="none"/>
          <w:u w:val="singl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五、响应文件提交截止时间:</w:t>
      </w:r>
      <w:r>
        <w:rPr>
          <w:rFonts w:hint="eastAsia" w:ascii="宋体" w:hAnsi="宋体" w:eastAsia="宋体" w:cs="宋体"/>
          <w:i w:val="0"/>
          <w:caps w:val="0"/>
          <w:color w:val="auto"/>
          <w:spacing w:val="0"/>
          <w:sz w:val="21"/>
          <w:szCs w:val="21"/>
          <w:highlight w:val="none"/>
          <w:u w:val="single"/>
          <w:shd w:val="clear" w:color="auto" w:fill="FFFFFF"/>
        </w:rPr>
        <w:t>同询价时间</w:t>
      </w:r>
      <w:r>
        <w:rPr>
          <w:rFonts w:hint="eastAsia" w:ascii="宋体" w:hAnsi="宋体" w:cs="宋体"/>
          <w:i w:val="0"/>
          <w:caps w:val="0"/>
          <w:color w:val="auto"/>
          <w:spacing w:val="0"/>
          <w:sz w:val="21"/>
          <w:szCs w:val="21"/>
          <w:highlight w:val="none"/>
          <w:u w:val="single"/>
          <w:shd w:val="clear" w:color="auto" w:fill="FFFFFF"/>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rPr>
        <w:t>六、</w:t>
      </w:r>
      <w:r>
        <w:rPr>
          <w:rFonts w:hint="eastAsia" w:ascii="宋体" w:hAnsi="宋体" w:eastAsia="宋体" w:cs="宋体"/>
          <w:b w:val="0"/>
          <w:bCs/>
          <w:i w:val="0"/>
          <w:caps w:val="0"/>
          <w:color w:val="auto"/>
          <w:spacing w:val="0"/>
          <w:sz w:val="21"/>
          <w:szCs w:val="21"/>
          <w:highlight w:val="none"/>
          <w:shd w:val="clear" w:color="auto" w:fill="FFFFFF"/>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val="0"/>
          <w:bCs/>
          <w:i w:val="0"/>
          <w:caps w:val="0"/>
          <w:color w:val="auto"/>
          <w:spacing w:val="0"/>
          <w:sz w:val="21"/>
          <w:szCs w:val="21"/>
          <w:highlight w:val="none"/>
          <w:shd w:val="clear" w:color="auto" w:fill="FFFFFF"/>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rPr>
      </w:pPr>
      <w:r>
        <w:rPr>
          <w:rFonts w:hint="eastAsia" w:ascii="宋体" w:hAnsi="宋体" w:eastAsia="宋体" w:cs="宋体"/>
          <w:b w:val="0"/>
          <w:bCs/>
          <w:i w:val="0"/>
          <w:caps w:val="0"/>
          <w:color w:val="auto"/>
          <w:spacing w:val="0"/>
          <w:sz w:val="21"/>
          <w:szCs w:val="21"/>
          <w:highlight w:val="none"/>
          <w:shd w:val="clear" w:color="auto" w:fill="FFFFFF"/>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lang w:eastAsia="zh-CN"/>
        </w:rPr>
        <w:t>七</w:t>
      </w:r>
      <w:r>
        <w:rPr>
          <w:rFonts w:hint="eastAsia" w:ascii="宋体" w:hAnsi="宋体" w:eastAsia="宋体" w:cs="宋体"/>
          <w:b/>
          <w:i w:val="0"/>
          <w:caps w:val="0"/>
          <w:color w:val="auto"/>
          <w:spacing w:val="0"/>
          <w:sz w:val="21"/>
          <w:szCs w:val="21"/>
          <w:highlight w:val="none"/>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（一）项目单位：</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联系人：夏先生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联系方式：17756252785</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（二）代理机构：</w:t>
      </w: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电</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话：0564-50</w:t>
      </w:r>
      <w:r>
        <w:rPr>
          <w:rFonts w:hint="eastAsia" w:ascii="宋体" w:hAnsi="宋体" w:cs="宋体"/>
          <w:i w:val="0"/>
          <w:caps w:val="0"/>
          <w:color w:val="auto"/>
          <w:spacing w:val="0"/>
          <w:sz w:val="21"/>
          <w:szCs w:val="21"/>
          <w:highlight w:val="none"/>
          <w:shd w:val="clear" w:color="auto" w:fill="FFFFFF"/>
          <w:lang w:val="en-US" w:eastAsia="zh-CN"/>
        </w:rPr>
        <w:t>20033，18098744536</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420" w:firstLineChars="2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三</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监督部门</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auto"/>
          <w:kern w:val="2"/>
          <w:sz w:val="21"/>
          <w:szCs w:val="22"/>
          <w:highlight w:val="none"/>
          <w:lang w:val="en-US" w:eastAsia="zh-CN" w:bidi="ar-SA"/>
        </w:rPr>
        <w:t>安徽大别山国投集团纪检监察室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地  址：霍山县国投大厦，一隆路与霍山大道交叉口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联系人：任主任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电  话：0564-5020180</w:t>
      </w: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highlight w:val="none"/>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cs="宋体"/>
          <w:i w:val="0"/>
          <w:caps w:val="0"/>
          <w:color w:val="auto"/>
          <w:spacing w:val="0"/>
          <w:sz w:val="21"/>
          <w:szCs w:val="21"/>
          <w:highlight w:val="none"/>
          <w:shd w:val="clear" w:color="auto" w:fill="FFFFFF"/>
          <w:lang w:eastAsia="zh-CN"/>
        </w:rPr>
        <w:t>2022</w:t>
      </w:r>
      <w:r>
        <w:rPr>
          <w:rFonts w:hint="eastAsia" w:ascii="宋体" w:hAnsi="宋体" w:eastAsia="宋体" w:cs="宋体"/>
          <w:i w:val="0"/>
          <w:caps w:val="0"/>
          <w:color w:val="auto"/>
          <w:spacing w:val="0"/>
          <w:sz w:val="21"/>
          <w:szCs w:val="21"/>
          <w:highlight w:val="none"/>
          <w:shd w:val="clear" w:color="auto" w:fill="FFFFFF"/>
        </w:rPr>
        <w:t>年</w:t>
      </w:r>
      <w:r>
        <w:rPr>
          <w:rFonts w:hint="eastAsia" w:ascii="宋体" w:hAnsi="宋体" w:cs="宋体"/>
          <w:i w:val="0"/>
          <w:caps w:val="0"/>
          <w:color w:val="auto"/>
          <w:spacing w:val="0"/>
          <w:sz w:val="21"/>
          <w:szCs w:val="21"/>
          <w:highlight w:val="none"/>
          <w:shd w:val="clear" w:color="auto" w:fill="FFFFFF"/>
          <w:lang w:val="en-US" w:eastAsia="zh-CN"/>
        </w:rPr>
        <w:t>3月24日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highlight w:val="none"/>
          <w:lang w:val="en-US" w:eastAsia="zh-CN" w:bidi="ar-SA"/>
        </w:rPr>
      </w:pPr>
      <w:r>
        <w:rPr>
          <w:rFonts w:hint="eastAsia" w:ascii="宋体" w:hAnsi="宋体" w:cs="宋体"/>
          <w:b/>
          <w:bCs/>
          <w:color w:val="auto"/>
          <w:kern w:val="0"/>
          <w:sz w:val="30"/>
          <w:szCs w:val="30"/>
          <w:highlight w:val="none"/>
          <w:lang w:val="en-US" w:eastAsia="zh-CN" w:bidi="ar-SA"/>
        </w:rPr>
        <w:br w:type="page"/>
      </w:r>
      <w:bookmarkStart w:id="7" w:name="_Toc25245_WPSOffice_Level1"/>
      <w:r>
        <w:rPr>
          <w:rFonts w:hint="eastAsia" w:ascii="宋体" w:hAnsi="宋体" w:cs="宋体"/>
          <w:b/>
          <w:bCs/>
          <w:color w:val="auto"/>
          <w:kern w:val="0"/>
          <w:sz w:val="30"/>
          <w:szCs w:val="30"/>
          <w:highlight w:val="none"/>
          <w:lang w:val="en-US" w:eastAsia="zh-CN" w:bidi="ar-SA"/>
        </w:rPr>
        <w:t>二、</w:t>
      </w:r>
      <w:r>
        <w:rPr>
          <w:rFonts w:hint="eastAsia" w:ascii="宋体" w:hAnsi="宋体" w:eastAsia="宋体" w:cs="宋体"/>
          <w:b/>
          <w:bCs/>
          <w:color w:val="auto"/>
          <w:kern w:val="0"/>
          <w:sz w:val="30"/>
          <w:szCs w:val="30"/>
          <w:highlight w:val="none"/>
          <w:lang w:val="en-US" w:eastAsia="zh-CN" w:bidi="ar-SA"/>
        </w:rPr>
        <w:t>报价响应须知</w:t>
      </w:r>
      <w:bookmarkEnd w:id="1"/>
      <w:bookmarkEnd w:id="2"/>
      <w:bookmarkEnd w:id="7"/>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8" w:name="_Toc28280"/>
      <w:r>
        <w:rPr>
          <w:rFonts w:hint="eastAsia" w:ascii="宋体" w:hAnsi="宋体" w:eastAsia="宋体" w:cs="宋体"/>
          <w:bCs/>
          <w:color w:val="auto"/>
          <w:sz w:val="28"/>
          <w:szCs w:val="28"/>
          <w:highlight w:val="none"/>
        </w:rPr>
        <w:t>（一）须知前附表</w:t>
      </w:r>
      <w:bookmarkEnd w:id="8"/>
    </w:p>
    <w:tbl>
      <w:tblPr>
        <w:tblStyle w:val="19"/>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37"/>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textAlignment w:val="auto"/>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联系人：夏先生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eastAsia="宋体" w:cs="宋体"/>
                <w:bCs/>
                <w:color w:val="auto"/>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联系方式：17756252785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20033、18098744536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38"/>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霍山县2022年县乡道升级改造工程(Ｙ036白石冲至三庙岭段)柴油采购（二次）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38"/>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DBSZS-2022-018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38"/>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lang w:val="en-US" w:eastAsia="zh-CN"/>
              </w:rPr>
            </w:pPr>
            <w:r>
              <w:rPr>
                <w:rFonts w:hint="eastAsia" w:cs="宋体"/>
                <w:b/>
                <w:bCs/>
                <w:color w:val="auto"/>
                <w:sz w:val="21"/>
                <w:szCs w:val="21"/>
                <w:highlight w:val="none"/>
                <w:u w:val="single"/>
                <w:lang w:val="en-US" w:eastAsia="zh-CN"/>
              </w:rPr>
              <w:t>柴油采购（二次）总金额为</w:t>
            </w:r>
            <w:r>
              <w:rPr>
                <w:rFonts w:hint="eastAsia" w:ascii="宋体" w:hAnsi="宋体" w:eastAsia="宋体" w:cs="宋体"/>
                <w:b/>
                <w:bCs/>
                <w:color w:val="auto"/>
                <w:sz w:val="21"/>
                <w:szCs w:val="21"/>
                <w:highlight w:val="none"/>
                <w:u w:val="single"/>
              </w:rPr>
              <w:t>人民币</w:t>
            </w:r>
            <w:r>
              <w:rPr>
                <w:rFonts w:hint="eastAsia" w:cs="宋体"/>
                <w:b/>
                <w:bCs/>
                <w:color w:val="auto"/>
                <w:sz w:val="21"/>
                <w:szCs w:val="21"/>
                <w:highlight w:val="none"/>
                <w:u w:val="single"/>
                <w:lang w:val="en-US" w:eastAsia="zh-CN"/>
              </w:rPr>
              <w:t>壹佰贰拾捌万捌仟叁佰壹拾柒元捌角整（小写：¥1288317.80元），运输、税金等其他费用一并包含在内。</w:t>
            </w:r>
            <w:r>
              <w:rPr>
                <w:rFonts w:hint="eastAsia" w:ascii="宋体" w:hAnsi="宋体" w:eastAsia="宋体" w:cs="宋体"/>
                <w:color w:val="auto"/>
                <w:kern w:val="0"/>
                <w:sz w:val="21"/>
                <w:szCs w:val="21"/>
                <w:highlight w:val="none"/>
                <w:shd w:val="clear" w:color="auto" w:fill="FFFFFF"/>
              </w:rPr>
              <w:t>该采购项目以中石化当期挂牌价（以供货单时间为准）加运费（运费不超过0.6元/L）的方式报价</w:t>
            </w:r>
            <w:r>
              <w:rPr>
                <w:rFonts w:hint="eastAsia" w:cs="宋体"/>
                <w:color w:val="auto"/>
                <w:kern w:val="0"/>
                <w:sz w:val="21"/>
                <w:szCs w:val="21"/>
                <w:highlight w:val="none"/>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供货满20万元结算一次，工程完工后一个月内付清余款。供应商结算时需提供13%增值税专票。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供货</w:t>
            </w:r>
            <w:r>
              <w:rPr>
                <w:rFonts w:hint="eastAsia" w:ascii="宋体" w:hAnsi="宋体" w:eastAsia="宋体" w:cs="宋体"/>
                <w:b w:val="0"/>
                <w:bCs w:val="0"/>
                <w:color w:val="auto"/>
                <w:szCs w:val="21"/>
                <w:highlight w:val="none"/>
              </w:rPr>
              <w:t>及安装地点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lang w:eastAsia="zh-CN"/>
              </w:rPr>
              <w:t>期</w:t>
            </w:r>
          </w:p>
        </w:tc>
        <w:tc>
          <w:tcPr>
            <w:tcW w:w="7568" w:type="dxa"/>
            <w:vAlign w:val="top"/>
          </w:tcPr>
          <w:p>
            <w:pPr>
              <w:adjustRightInd w:val="0"/>
              <w:snapToGrid w:val="0"/>
              <w:spacing w:line="320" w:lineRule="exact"/>
              <w:rPr>
                <w:rFonts w:hint="default" w:ascii="宋体" w:hAnsi="宋体" w:eastAsia="宋体" w:cs="宋体"/>
                <w:b w:val="0"/>
                <w:bCs w:val="0"/>
                <w:color w:val="auto"/>
                <w:szCs w:val="21"/>
                <w:highlight w:val="none"/>
                <w:lang w:val="en-US" w:eastAsia="zh-CN"/>
              </w:rPr>
            </w:pPr>
            <w:r>
              <w:rPr>
                <w:rFonts w:hint="eastAsia" w:ascii="宋体" w:hAnsi="宋体"/>
                <w:color w:val="000000"/>
                <w:sz w:val="21"/>
                <w:szCs w:val="21"/>
                <w:highlight w:val="none"/>
                <w:lang w:eastAsia="zh-CN"/>
              </w:rPr>
              <w:t>合同中约定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合同中约定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2022年</w:t>
            </w:r>
            <w:r>
              <w:rPr>
                <w:rFonts w:hint="eastAsia" w:ascii="宋体" w:hAnsi="宋体" w:cs="宋体"/>
                <w:b/>
                <w:color w:val="auto"/>
                <w:sz w:val="21"/>
                <w:szCs w:val="21"/>
                <w:highlight w:val="none"/>
                <w:u w:val="single"/>
                <w:lang w:val="en-US" w:eastAsia="zh-CN"/>
              </w:rPr>
              <w:t>3月29</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16</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b w:val="0"/>
                <w:bCs w:val="0"/>
                <w:color w:val="auto"/>
                <w:sz w:val="21"/>
                <w:szCs w:val="21"/>
                <w:highlight w:val="none"/>
                <w:lang w:eastAsia="zh-CN"/>
              </w:rPr>
              <w:t>安徽大别山工程咨询有限公司</w:t>
            </w:r>
            <w:r>
              <w:rPr>
                <w:rFonts w:hint="eastAsia" w:ascii="宋体" w:hAnsi="宋体" w:eastAsia="宋体" w:cs="宋体"/>
                <w:b w:val="0"/>
                <w:bCs w:val="0"/>
                <w:color w:val="auto"/>
                <w:sz w:val="21"/>
                <w:szCs w:val="21"/>
                <w:highlight w:val="none"/>
              </w:rPr>
              <w:t>开标厅</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4"/>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3"/>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1"/>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ascii="宋体" w:hAnsi="宋体" w:cs="宋体"/>
                <w:color w:val="auto"/>
                <w:highlight w:val="none"/>
              </w:rPr>
              <w:t>2</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供应商如果对采购文件存在误解或理解不清，可以按以下方式提出询问：提交：2</w:t>
            </w:r>
            <w:r>
              <w:rPr>
                <w:rFonts w:hint="eastAsia" w:ascii="宋体" w:hAnsi="宋体" w:cs="宋体"/>
                <w:color w:val="auto"/>
                <w:sz w:val="21"/>
                <w:szCs w:val="21"/>
                <w:highlight w:val="none"/>
                <w:lang w:val="en-US" w:eastAsia="zh-CN"/>
              </w:rPr>
              <w:t>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2天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1902993705@qq.com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1"/>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 xml:space="preserve">（十一）质疑规定，提出质疑。供应商在递交质疑函纸质版的同时，必须将与纸质版质疑函一致的电子版（为 </w:t>
            </w:r>
            <w:r>
              <w:rPr>
                <w:rFonts w:hint="eastAsia" w:ascii="宋体" w:hAnsi="宋体" w:eastAsia="宋体" w:cs="宋体"/>
                <w:color w:val="auto"/>
                <w:sz w:val="21"/>
                <w:szCs w:val="21"/>
                <w:highlight w:val="none"/>
                <w:u w:val="none"/>
                <w:lang w:val="en-US" w:eastAsia="zh-CN"/>
              </w:rPr>
              <w:fldChar w:fldCharType="begin"/>
            </w:r>
            <w:r>
              <w:rPr>
                <w:rFonts w:hint="eastAsia" w:ascii="宋体" w:hAnsi="宋体" w:eastAsia="宋体" w:cs="宋体"/>
                <w:color w:val="auto"/>
                <w:sz w:val="21"/>
                <w:szCs w:val="21"/>
                <w:highlight w:val="none"/>
                <w:u w:val="none"/>
                <w:lang w:val="en-US" w:eastAsia="zh-CN"/>
              </w:rPr>
              <w:instrText xml:space="preserve"> HYPERLINK "mailto:word或wps,可编辑模式）发送至1902993705@qq.com邮箱。质疑须在开标2天（2021年" </w:instrText>
            </w:r>
            <w:r>
              <w:rPr>
                <w:rFonts w:hint="eastAsia" w:ascii="宋体" w:hAnsi="宋体" w:eastAsia="宋体" w:cs="宋体"/>
                <w:color w:val="auto"/>
                <w:sz w:val="21"/>
                <w:szCs w:val="21"/>
                <w:highlight w:val="none"/>
                <w:u w:val="none"/>
                <w:lang w:val="en-US" w:eastAsia="zh-CN"/>
              </w:rPr>
              <w:fldChar w:fldCharType="separate"/>
            </w:r>
            <w:r>
              <w:rPr>
                <w:rStyle w:val="31"/>
                <w:rFonts w:hint="eastAsia" w:ascii="宋体" w:hAnsi="宋体" w:eastAsia="宋体" w:cs="宋体"/>
                <w:color w:val="auto"/>
                <w:sz w:val="21"/>
                <w:szCs w:val="21"/>
                <w:highlight w:val="none"/>
                <w:u w:val="none"/>
                <w:lang w:val="en-US" w:eastAsia="zh-CN"/>
              </w:rPr>
              <w:t>word或wps,可编辑模式）发送至</w:t>
            </w:r>
            <w:r>
              <w:rPr>
                <w:rStyle w:val="31"/>
                <w:rFonts w:hint="eastAsia" w:ascii="宋体" w:hAnsi="宋体" w:cs="宋体"/>
                <w:color w:val="auto"/>
                <w:sz w:val="21"/>
                <w:szCs w:val="21"/>
                <w:highlight w:val="none"/>
                <w:u w:val="none"/>
                <w:lang w:val="en-US" w:eastAsia="zh-CN"/>
              </w:rPr>
              <w:t>1902993705@qq.com</w:t>
            </w:r>
            <w:r>
              <w:rPr>
                <w:rStyle w:val="31"/>
                <w:rFonts w:hint="eastAsia" w:ascii="宋体" w:hAnsi="宋体" w:eastAsia="宋体" w:cs="宋体"/>
                <w:color w:val="auto"/>
                <w:sz w:val="21"/>
                <w:szCs w:val="21"/>
                <w:highlight w:val="none"/>
                <w:u w:val="none"/>
                <w:lang w:val="en-US" w:eastAsia="zh-CN"/>
              </w:rPr>
              <w:t>邮箱。质疑须在开标</w:t>
            </w:r>
            <w:r>
              <w:rPr>
                <w:rStyle w:val="31"/>
                <w:rFonts w:hint="eastAsia" w:ascii="宋体" w:hAnsi="宋体" w:cs="宋体"/>
                <w:color w:val="auto"/>
                <w:sz w:val="21"/>
                <w:szCs w:val="21"/>
                <w:highlight w:val="none"/>
                <w:u w:val="none"/>
                <w:lang w:val="en-US" w:eastAsia="zh-CN"/>
              </w:rPr>
              <w:t>2</w:t>
            </w:r>
            <w:r>
              <w:rPr>
                <w:rStyle w:val="31"/>
                <w:rFonts w:hint="eastAsia" w:ascii="宋体" w:hAnsi="宋体" w:eastAsia="宋体" w:cs="宋体"/>
                <w:color w:val="auto"/>
                <w:sz w:val="21"/>
                <w:szCs w:val="21"/>
                <w:highlight w:val="none"/>
                <w:u w:val="none"/>
                <w:lang w:val="en-US" w:eastAsia="zh-CN"/>
              </w:rPr>
              <w:t>天</w:t>
            </w:r>
            <w:r>
              <w:rPr>
                <w:rFonts w:hint="eastAsia" w:ascii="宋体" w:hAnsi="宋体" w:eastAsia="宋体" w:cs="宋体"/>
                <w:color w:val="auto"/>
                <w:sz w:val="21"/>
                <w:szCs w:val="21"/>
                <w:highlight w:val="none"/>
                <w:u w:val="none"/>
                <w:lang w:val="en-US" w:eastAsia="zh-CN"/>
              </w:rPr>
              <w:fldChar w:fldCharType="end"/>
            </w:r>
            <w:r>
              <w:rPr>
                <w:rFonts w:hint="eastAsia" w:ascii="宋体" w:hAnsi="宋体" w:eastAsia="宋体" w:cs="宋体"/>
                <w:color w:val="auto"/>
                <w:sz w:val="21"/>
                <w:szCs w:val="21"/>
                <w:highlight w:val="none"/>
                <w:lang w:val="en-US" w:eastAsia="zh-CN"/>
              </w:rPr>
              <w:t>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（2）供应商或其法定代表人或拟派项目经理（项目负责人）被人民检察院列入行贿犯罪档案的；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39"/>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39"/>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39"/>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采购代理服务费：代理服务费用标准按照安徽筑圣建设工程有限公司劳务、专业分包企业库及货物类供应商库征集（二次）公告约定标准，由采购人承担，按季度统一支付。</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3、</w:t>
            </w:r>
            <w:r>
              <w:rPr>
                <w:rFonts w:hint="eastAsia" w:ascii="Times New Roman" w:hAnsi="Times New Roman" w:eastAsia="宋体" w:cs="Times New Roman"/>
                <w:kern w:val="2"/>
                <w:sz w:val="21"/>
                <w:szCs w:val="20"/>
                <w:lang w:val="en-US" w:eastAsia="zh-CN" w:bidi="ar-SA"/>
              </w:rPr>
              <w:t>参考安徽筑圣建设工程有限公司供应商管理办法，对年度综合评价结果为AA、A类的供应商可按制度进行表彰（如发放荣誉证书、奖金等）及给予一定优惠政策。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（一）AA类供应商可以享受以下政策：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1.免于缴纳投标保证金和履约保证金；</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2.同等条件下享受优先中标；</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3.对投标价格给予2%的扣除，用扣除后的价格参与评审，扣除后的价格只针对评标，与合同金额无关。</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（二）A类供应商可以享受以下政策：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1.履约保证金予以减半；</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2.相比B、C类供应商，同等条件下享受优先中标；</w:t>
            </w:r>
          </w:p>
          <w:p>
            <w:pPr>
              <w:pStyle w:val="18"/>
              <w:numPr>
                <w:ilvl w:val="0"/>
                <w:numId w:val="0"/>
              </w:numPr>
              <w:rPr>
                <w:rFonts w:hint="eastAsia"/>
              </w:rPr>
            </w:pPr>
            <w:r>
              <w:rPr>
                <w:rFonts w:hint="eastAsia" w:ascii="Times New Roman" w:hAnsi="Times New Roman" w:eastAsia="宋体" w:cs="Times New Roman"/>
                <w:kern w:val="2"/>
                <w:sz w:val="21"/>
                <w:szCs w:val="20"/>
                <w:lang w:val="en-US" w:eastAsia="zh-CN" w:bidi="ar-SA"/>
              </w:rPr>
              <w:t>3.对投标价格给予1%的扣除，用扣除后的价格参与评审，扣除后的价格只针对评标，与合同金额无关。。</w:t>
            </w:r>
          </w:p>
        </w:tc>
      </w:tr>
    </w:tbl>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highlight w:val="none"/>
        </w:rPr>
        <w:t>（二）供应商资格</w:t>
      </w:r>
      <w:bookmarkEnd w:id="9"/>
    </w:p>
    <w:bookmarkEnd w:id="10"/>
    <w:p>
      <w:pPr>
        <w:pStyle w:val="40"/>
        <w:keepNext/>
        <w:keepLines/>
        <w:pageBreakBefore w:val="0"/>
        <w:widowControl w:val="0"/>
        <w:kinsoku/>
        <w:wordWrap/>
        <w:overflowPunct/>
        <w:topLinePunct w:val="0"/>
        <w:autoSpaceDE/>
        <w:autoSpaceDN/>
        <w:bidi w:val="0"/>
        <w:adjustRightInd w:val="0"/>
        <w:snapToGrid/>
        <w:jc w:val="center"/>
        <w:textAlignment w:val="baseline"/>
        <w:outlineLvl w:val="9"/>
        <w:rPr>
          <w:rFonts w:hint="eastAsia" w:eastAsia="宋体"/>
          <w:color w:val="auto"/>
          <w:sz w:val="24"/>
          <w:szCs w:val="24"/>
          <w:highlight w:val="none"/>
          <w:lang w:eastAsia="zh-CN"/>
        </w:rPr>
      </w:pPr>
      <w:bookmarkStart w:id="13" w:name="_Toc216158625"/>
      <w:bookmarkStart w:id="14" w:name="_Toc12806"/>
      <w:bookmarkStart w:id="15" w:name="_Toc363199266"/>
      <w:bookmarkStart w:id="16" w:name="_Toc438648662"/>
      <w:r>
        <w:rPr>
          <w:rFonts w:hint="eastAsia"/>
          <w:color w:val="auto"/>
          <w:sz w:val="24"/>
          <w:szCs w:val="24"/>
          <w:highlight w:val="none"/>
          <w:lang w:eastAsia="zh-CN"/>
        </w:rPr>
        <w:t>详见询价公告</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highlight w:val="none"/>
          <w:lang w:eastAsia="zh-CN"/>
        </w:rPr>
      </w:pPr>
      <w:r>
        <w:rPr>
          <w:rFonts w:hint="eastAsia" w:ascii="宋体" w:hAnsi="宋体" w:eastAsia="宋体" w:cs="宋体"/>
          <w:bCs/>
          <w:color w:val="auto"/>
          <w:sz w:val="28"/>
          <w:szCs w:val="28"/>
          <w:highlight w:val="none"/>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供应商基本信息（营业执照等）</w:t>
      </w:r>
      <w:r>
        <w:rPr>
          <w:rFonts w:hint="eastAsia" w:ascii="宋体" w:hAnsi="宋体" w:cs="宋体"/>
          <w:color w:val="auto"/>
          <w:kern w:val="0"/>
          <w:szCs w:val="21"/>
          <w:highlight w:val="none"/>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cs="宋体"/>
          <w:color w:val="auto"/>
          <w:kern w:val="0"/>
          <w:szCs w:val="21"/>
          <w:highlight w:val="none"/>
          <w:shd w:val="clear" w:color="auto" w:fill="FFFFFF"/>
          <w:lang w:eastAsia="zh-CN"/>
        </w:rPr>
        <w:t>响应</w:t>
      </w:r>
      <w:r>
        <w:rPr>
          <w:rFonts w:hint="eastAsia" w:ascii="宋体" w:hAnsi="宋体" w:eastAsia="宋体" w:cs="宋体"/>
          <w:color w:val="auto"/>
          <w:kern w:val="0"/>
          <w:szCs w:val="21"/>
          <w:highlight w:val="none"/>
          <w:shd w:val="clear" w:color="auto" w:fill="FFFFFF"/>
        </w:rPr>
        <w:t>授权书</w:t>
      </w:r>
      <w:r>
        <w:rPr>
          <w:rFonts w:hint="eastAsia" w:ascii="宋体" w:hAnsi="宋体" w:cs="宋体"/>
          <w:color w:val="auto"/>
          <w:kern w:val="0"/>
          <w:szCs w:val="21"/>
          <w:highlight w:val="none"/>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响应函</w:t>
      </w:r>
      <w:r>
        <w:rPr>
          <w:rFonts w:hint="eastAsia"/>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4、</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eastAsia" w:ascii="Tahoma" w:hAnsi="Tahoma"/>
          <w:color w:val="auto"/>
          <w:sz w:val="21"/>
          <w:szCs w:val="21"/>
          <w:highlight w:val="none"/>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6、</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color w:val="auto"/>
          <w:sz w:val="21"/>
          <w:szCs w:val="21"/>
          <w:highlight w:val="none"/>
          <w:lang w:eastAsia="zh-CN"/>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17" w:name="_Toc3875"/>
      <w:r>
        <w:rPr>
          <w:rFonts w:hint="eastAsia" w:ascii="宋体" w:hAnsi="宋体" w:eastAsia="宋体" w:cs="宋体"/>
          <w:bCs/>
          <w:color w:val="auto"/>
          <w:sz w:val="28"/>
          <w:szCs w:val="28"/>
          <w:highlight w:val="none"/>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1、采购监督管理部门：系指</w:t>
      </w:r>
      <w:r>
        <w:rPr>
          <w:rFonts w:hint="eastAsia" w:ascii="宋体" w:hAnsi="宋体" w:cs="宋体"/>
          <w:color w:val="auto"/>
          <w:szCs w:val="21"/>
          <w:highlight w:val="none"/>
          <w:u w:val="single"/>
          <w:lang w:val="en-US" w:eastAsia="zh-CN"/>
        </w:rPr>
        <w:t>安徽大别山国投集团纪检监察室</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采购代理机构</w:t>
      </w:r>
      <w:r>
        <w:rPr>
          <w:rFonts w:hint="eastAsia" w:ascii="宋体" w:hAnsi="宋体" w:eastAsia="宋体" w:cs="宋体"/>
          <w:color w:val="auto"/>
          <w:szCs w:val="21"/>
          <w:highlight w:val="none"/>
        </w:rPr>
        <w:t>：系指</w:t>
      </w:r>
      <w:r>
        <w:rPr>
          <w:rFonts w:hint="eastAsia" w:ascii="宋体" w:hAnsi="宋体" w:cs="宋体"/>
          <w:color w:val="auto"/>
          <w:szCs w:val="21"/>
          <w:highlight w:val="none"/>
          <w:u w:val="single"/>
          <w:lang w:eastAsia="zh-CN"/>
        </w:rPr>
        <w:t>安徽大别山工程咨询有限公司</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5、业绩：系指符合本询价文件规定且已</w:t>
      </w:r>
      <w:r>
        <w:rPr>
          <w:rFonts w:hint="eastAsia" w:ascii="宋体" w:hAnsi="宋体" w:cs="宋体"/>
          <w:color w:val="auto"/>
          <w:szCs w:val="21"/>
          <w:highlight w:val="none"/>
          <w:lang w:eastAsia="zh-CN"/>
        </w:rPr>
        <w:t>服务</w:t>
      </w:r>
      <w:r>
        <w:rPr>
          <w:rFonts w:hint="eastAsia" w:ascii="宋体" w:hAnsi="宋体" w:eastAsia="宋体" w:cs="宋体"/>
          <w:color w:val="auto"/>
          <w:szCs w:val="21"/>
          <w:highlight w:val="none"/>
        </w:rPr>
        <w:t>（安装）完毕的与最终用户(“最终用户”系指合同项目的建设方或由建设方确定的承包方)签订的合同及询价文件要求的相关证明。供应商与其关联公司（如母公司、控股公司、参股公司、分公司、子公司、同一法定代表人的公司等）之间签订的合同，均不予认可。</w:t>
      </w:r>
    </w:p>
    <w:bookmarkEnd w:id="11"/>
    <w:bookmarkEnd w:id="12"/>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18" w:name="_Toc26915"/>
      <w:bookmarkStart w:id="19" w:name="_Toc216158630"/>
      <w:r>
        <w:rPr>
          <w:rFonts w:hint="eastAsia" w:ascii="宋体" w:hAnsi="宋体" w:eastAsia="宋体" w:cs="宋体"/>
          <w:bCs/>
          <w:color w:val="auto"/>
          <w:sz w:val="28"/>
          <w:szCs w:val="28"/>
          <w:highlight w:val="none"/>
        </w:rPr>
        <w:t>（五）</w:t>
      </w:r>
      <w:bookmarkStart w:id="20" w:name="_Toc471299092"/>
      <w:r>
        <w:rPr>
          <w:rFonts w:hint="eastAsia" w:ascii="宋体" w:hAnsi="宋体" w:eastAsia="宋体" w:cs="宋体"/>
          <w:bCs/>
          <w:color w:val="auto"/>
          <w:sz w:val="28"/>
          <w:szCs w:val="28"/>
          <w:highlight w:val="none"/>
          <w:lang w:eastAsia="zh-CN"/>
        </w:rPr>
        <w:t>响应文件</w:t>
      </w:r>
      <w:r>
        <w:rPr>
          <w:rFonts w:hint="eastAsia" w:ascii="宋体" w:hAnsi="宋体" w:eastAsia="宋体" w:cs="宋体"/>
          <w:bCs/>
          <w:color w:val="auto"/>
          <w:sz w:val="28"/>
          <w:szCs w:val="28"/>
          <w:highlight w:val="none"/>
        </w:rPr>
        <w:t>的提交</w:t>
      </w:r>
      <w:bookmarkEnd w:id="18"/>
    </w:p>
    <w:p>
      <w:pPr>
        <w:adjustRightInd w:val="0"/>
        <w:snapToGrid w:val="0"/>
        <w:spacing w:line="360" w:lineRule="exact"/>
        <w:ind w:firstLine="409" w:firstLineChars="195"/>
        <w:rPr>
          <w:rFonts w:hint="eastAsia" w:ascii="宋体" w:hAnsi="宋体" w:cs="宋体"/>
          <w:color w:val="auto"/>
          <w:highlight w:val="none"/>
        </w:rPr>
      </w:pPr>
      <w:bookmarkStart w:id="21" w:name="_Toc21708"/>
      <w:r>
        <w:rPr>
          <w:rFonts w:hint="eastAsia" w:ascii="宋体" w:hAnsi="宋体" w:cs="宋体"/>
          <w:color w:val="auto"/>
          <w:highlight w:val="none"/>
        </w:rPr>
        <w:t>1、纸质版</w:t>
      </w:r>
      <w:r>
        <w:rPr>
          <w:rFonts w:hint="eastAsia" w:ascii="宋体" w:hAnsi="宋体" w:cs="宋体"/>
          <w:color w:val="auto"/>
          <w:highlight w:val="none"/>
          <w:lang w:eastAsia="zh-CN"/>
        </w:rPr>
        <w:t>响应性</w:t>
      </w:r>
      <w:r>
        <w:rPr>
          <w:rFonts w:hint="eastAsia" w:ascii="宋体" w:hAnsi="宋体" w:cs="宋体"/>
          <w:color w:val="auto"/>
          <w:highlight w:val="none"/>
        </w:rPr>
        <w:t>文件的密封和标记</w:t>
      </w:r>
    </w:p>
    <w:p>
      <w:pPr>
        <w:adjustRightInd w:val="0"/>
        <w:snapToGrid w:val="0"/>
        <w:spacing w:line="360" w:lineRule="exact"/>
        <w:ind w:firstLine="409" w:firstLineChars="195"/>
        <w:rPr>
          <w:rFonts w:hint="eastAsia" w:hAnsi="宋体" w:cs="宋体"/>
          <w:b/>
          <w:bCs/>
          <w:color w:val="auto"/>
          <w:highlight w:val="none"/>
        </w:rPr>
      </w:pPr>
      <w:r>
        <w:rPr>
          <w:rFonts w:hint="eastAsia" w:ascii="宋体" w:hAnsi="宋体" w:cs="宋体"/>
          <w:color w:val="auto"/>
          <w:highlight w:val="none"/>
        </w:rPr>
        <w:t>投标人应将纸质</w:t>
      </w:r>
      <w:r>
        <w:rPr>
          <w:rFonts w:hint="eastAsia" w:ascii="宋体" w:hAnsi="宋体" w:cs="宋体"/>
          <w:color w:val="auto"/>
          <w:highlight w:val="none"/>
          <w:lang w:eastAsia="zh-CN"/>
        </w:rPr>
        <w:t>响应性</w:t>
      </w:r>
      <w:r>
        <w:rPr>
          <w:rFonts w:hint="eastAsia" w:ascii="宋体" w:hAnsi="宋体" w:cs="宋体"/>
          <w:color w:val="auto"/>
          <w:highlight w:val="none"/>
        </w:rPr>
        <w:t>文件的正本和副本分别密封（正本一个封套，副本共一个封套），并在封袋上注明</w:t>
      </w:r>
      <w:r>
        <w:rPr>
          <w:rFonts w:hint="eastAsia" w:ascii="宋体" w:cs="宋体"/>
          <w:color w:val="auto"/>
          <w:highlight w:val="none"/>
        </w:rPr>
        <w:t>“</w:t>
      </w:r>
      <w:r>
        <w:rPr>
          <w:rFonts w:hint="eastAsia" w:ascii="宋体" w:hAnsi="宋体" w:cs="宋体"/>
          <w:color w:val="auto"/>
          <w:highlight w:val="none"/>
        </w:rPr>
        <w:t>正本</w:t>
      </w:r>
      <w:r>
        <w:rPr>
          <w:rFonts w:hint="eastAsia" w:ascii="宋体" w:cs="宋体"/>
          <w:color w:val="auto"/>
          <w:highlight w:val="none"/>
        </w:rPr>
        <w:t>”</w:t>
      </w:r>
      <w:r>
        <w:rPr>
          <w:rFonts w:hint="eastAsia" w:ascii="宋体" w:hAnsi="宋体" w:cs="宋体"/>
          <w:color w:val="auto"/>
          <w:highlight w:val="none"/>
        </w:rPr>
        <w:t>或</w:t>
      </w:r>
      <w:r>
        <w:rPr>
          <w:rFonts w:hint="eastAsia" w:ascii="宋体" w:cs="宋体"/>
          <w:color w:val="auto"/>
          <w:highlight w:val="none"/>
        </w:rPr>
        <w:t>“</w:t>
      </w:r>
      <w:r>
        <w:rPr>
          <w:rFonts w:hint="eastAsia" w:ascii="宋体" w:hAnsi="宋体" w:cs="宋体"/>
          <w:color w:val="auto"/>
          <w:highlight w:val="none"/>
        </w:rPr>
        <w:t>副本</w:t>
      </w:r>
      <w:r>
        <w:rPr>
          <w:rFonts w:hint="eastAsia" w:ascii="宋体" w:cs="宋体"/>
          <w:color w:val="auto"/>
          <w:highlight w:val="none"/>
        </w:rPr>
        <w:t>”</w:t>
      </w:r>
      <w:r>
        <w:rPr>
          <w:rFonts w:hint="eastAsia" w:ascii="宋体" w:hAnsi="宋体" w:cs="宋体"/>
          <w:color w:val="auto"/>
          <w:highlight w:val="none"/>
        </w:rPr>
        <w:t>，</w:t>
      </w:r>
      <w:r>
        <w:rPr>
          <w:rFonts w:hint="eastAsia" w:ascii="宋体" w:hAnsi="宋体" w:cs="宋体"/>
          <w:color w:val="auto"/>
          <w:highlight w:val="none"/>
          <w:lang w:eastAsia="zh-CN"/>
        </w:rPr>
        <w:t>响应文件</w:t>
      </w:r>
      <w:r>
        <w:rPr>
          <w:rFonts w:hint="eastAsia" w:ascii="宋体" w:hAnsi="宋体" w:cs="宋体"/>
          <w:color w:val="auto"/>
          <w:highlight w:val="none"/>
        </w:rPr>
        <w:t>份数为一式叁份（正本一份，副本二份）。在骑缝处和封条上加盖</w:t>
      </w:r>
      <w:r>
        <w:rPr>
          <w:rFonts w:hint="eastAsia" w:ascii="宋体" w:hAnsi="宋体" w:cs="宋体"/>
          <w:color w:val="auto"/>
          <w:highlight w:val="none"/>
          <w:lang w:eastAsia="zh-CN"/>
        </w:rPr>
        <w:t>响应</w:t>
      </w:r>
      <w:r>
        <w:rPr>
          <w:rFonts w:hint="eastAsia" w:ascii="宋体" w:hAnsi="宋体" w:cs="宋体"/>
          <w:color w:val="auto"/>
          <w:highlight w:val="none"/>
        </w:rPr>
        <w:t>人公章和法定代表人</w:t>
      </w:r>
      <w:r>
        <w:rPr>
          <w:rFonts w:hint="eastAsia" w:ascii="宋体" w:hAnsi="宋体" w:cs="宋体"/>
          <w:color w:val="auto"/>
          <w:highlight w:val="none"/>
          <w:lang w:eastAsia="zh-CN"/>
        </w:rPr>
        <w:t>（或授权代理人）签字或盖章</w:t>
      </w:r>
      <w:r>
        <w:rPr>
          <w:rFonts w:hint="eastAsia" w:ascii="宋体" w:hAnsi="宋体" w:cs="宋体"/>
          <w:b/>
          <w:bCs/>
          <w:color w:val="auto"/>
          <w:highlight w:val="none"/>
        </w:rPr>
        <w:t>（注：投标书不准活页装订，应胶装成册，</w:t>
      </w:r>
      <w:r>
        <w:rPr>
          <w:rFonts w:hint="eastAsia" w:ascii="宋体" w:hAnsi="宋体" w:cs="宋体"/>
          <w:b/>
          <w:bCs/>
          <w:color w:val="auto"/>
          <w:highlight w:val="none"/>
          <w:lang w:eastAsia="zh-CN"/>
        </w:rPr>
        <w:t>响应</w:t>
      </w:r>
      <w:r>
        <w:rPr>
          <w:rFonts w:hint="eastAsia" w:ascii="宋体" w:hAnsi="宋体" w:cs="宋体"/>
          <w:b/>
          <w:bCs/>
          <w:color w:val="auto"/>
          <w:highlight w:val="none"/>
        </w:rPr>
        <w:t>人所递交的</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w:t>
      </w:r>
      <w:r>
        <w:rPr>
          <w:rFonts w:hint="eastAsia" w:ascii="宋体" w:hAnsi="宋体" w:cs="宋体"/>
          <w:b/>
          <w:bCs/>
          <w:color w:val="auto"/>
          <w:highlight w:val="none"/>
          <w:lang w:eastAsia="zh-CN"/>
        </w:rPr>
        <w:t>应</w:t>
      </w:r>
      <w:r>
        <w:rPr>
          <w:rFonts w:hint="eastAsia" w:ascii="宋体" w:hAnsi="宋体" w:cs="宋体"/>
          <w:b/>
          <w:bCs/>
          <w:color w:val="auto"/>
          <w:highlight w:val="none"/>
        </w:rPr>
        <w:t>按照</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文件组成及格式、</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文件的密封要求以及</w:t>
      </w:r>
      <w:r>
        <w:rPr>
          <w:rFonts w:hint="eastAsia" w:ascii="宋体" w:hAnsi="宋体" w:cs="宋体"/>
          <w:color w:val="auto"/>
          <w:highlight w:val="none"/>
          <w:lang w:eastAsia="zh-CN"/>
        </w:rPr>
        <w:t>，</w:t>
      </w:r>
      <w:r>
        <w:rPr>
          <w:rFonts w:hint="eastAsia" w:ascii="宋体" w:hAnsi="宋体" w:cs="宋体"/>
          <w:b/>
          <w:bCs/>
          <w:color w:val="auto"/>
          <w:highlight w:val="none"/>
        </w:rPr>
        <w:t>否则视为无效投标</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2、纸质版</w:t>
      </w:r>
      <w:r>
        <w:rPr>
          <w:rFonts w:hint="eastAsia" w:ascii="宋体" w:hAnsi="宋体" w:cs="宋体"/>
          <w:color w:val="auto"/>
          <w:highlight w:val="none"/>
          <w:lang w:eastAsia="zh-CN"/>
        </w:rPr>
        <w:t>响应性</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2.1</w:t>
      </w:r>
      <w:r>
        <w:rPr>
          <w:rFonts w:hint="eastAsia" w:ascii="宋体" w:hAnsi="宋体" w:cs="宋体"/>
          <w:color w:val="auto"/>
          <w:highlight w:val="none"/>
          <w:lang w:eastAsia="zh-CN"/>
        </w:rPr>
        <w:t>响应</w:t>
      </w:r>
      <w:r>
        <w:rPr>
          <w:rFonts w:hint="eastAsia" w:ascii="宋体" w:hAnsi="宋体" w:cs="宋体"/>
          <w:color w:val="auto"/>
          <w:highlight w:val="none"/>
        </w:rPr>
        <w:t>人应按投标须知前附表规定的时间、地点，于</w:t>
      </w:r>
      <w:r>
        <w:rPr>
          <w:rFonts w:hint="eastAsia" w:ascii="宋体" w:hAnsi="宋体" w:cs="宋体"/>
          <w:color w:val="auto"/>
          <w:highlight w:val="none"/>
          <w:lang w:eastAsia="zh-CN"/>
        </w:rPr>
        <w:t>响应</w:t>
      </w:r>
      <w:r>
        <w:rPr>
          <w:rFonts w:hint="eastAsia" w:ascii="宋体" w:hAnsi="宋体" w:cs="宋体"/>
          <w:color w:val="auto"/>
          <w:highlight w:val="none"/>
        </w:rPr>
        <w:t>截止时间前现场签到并提交纸质版</w:t>
      </w:r>
      <w:r>
        <w:rPr>
          <w:rFonts w:hint="eastAsia" w:ascii="宋体" w:hAnsi="宋体" w:cs="宋体"/>
          <w:color w:val="auto"/>
          <w:highlight w:val="none"/>
          <w:lang w:eastAsia="zh-CN"/>
        </w:rPr>
        <w:t>响应性</w:t>
      </w:r>
      <w:r>
        <w:rPr>
          <w:rFonts w:hint="eastAsia" w:ascii="宋体" w:hAnsi="宋体" w:cs="宋体"/>
          <w:color w:val="auto"/>
          <w:highlight w:val="none"/>
        </w:rPr>
        <w:t>文件。</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2.2在</w:t>
      </w:r>
      <w:r>
        <w:rPr>
          <w:rFonts w:hint="eastAsia" w:ascii="宋体" w:hAnsi="宋体" w:cs="宋体"/>
          <w:color w:val="auto"/>
          <w:highlight w:val="none"/>
          <w:lang w:eastAsia="zh-CN"/>
        </w:rPr>
        <w:t>响应</w:t>
      </w:r>
      <w:r>
        <w:rPr>
          <w:rFonts w:hint="eastAsia" w:ascii="宋体" w:hAnsi="宋体" w:cs="宋体"/>
          <w:color w:val="auto"/>
          <w:highlight w:val="none"/>
        </w:rPr>
        <w:t>须知前附表规定的</w:t>
      </w:r>
      <w:r>
        <w:rPr>
          <w:rFonts w:hint="eastAsia" w:ascii="宋体" w:hAnsi="宋体" w:cs="宋体"/>
          <w:color w:val="auto"/>
          <w:highlight w:val="none"/>
          <w:lang w:eastAsia="zh-CN"/>
        </w:rPr>
        <w:t>响应文件递交截止时间</w:t>
      </w:r>
      <w:r>
        <w:rPr>
          <w:rFonts w:hint="eastAsia" w:ascii="宋体" w:hAnsi="宋体" w:cs="宋体"/>
          <w:color w:val="auto"/>
          <w:highlight w:val="none"/>
        </w:rPr>
        <w:t>以后递交的纸质版</w:t>
      </w:r>
      <w:r>
        <w:rPr>
          <w:rFonts w:hint="eastAsia" w:ascii="宋体" w:hAnsi="宋体" w:cs="宋体"/>
          <w:color w:val="auto"/>
          <w:highlight w:val="none"/>
          <w:lang w:eastAsia="zh-CN"/>
        </w:rPr>
        <w:t>响应性</w:t>
      </w:r>
      <w:r>
        <w:rPr>
          <w:rFonts w:hint="eastAsia" w:ascii="宋体" w:hAnsi="宋体" w:cs="宋体"/>
          <w:color w:val="auto"/>
          <w:highlight w:val="none"/>
        </w:rPr>
        <w:t>标文件将被拒绝并退还给投标人。</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3、纸质版</w:t>
      </w:r>
      <w:r>
        <w:rPr>
          <w:rFonts w:hint="eastAsia" w:ascii="宋体" w:hAnsi="宋体" w:cs="宋体"/>
          <w:color w:val="auto"/>
          <w:highlight w:val="none"/>
          <w:lang w:eastAsia="zh-CN"/>
        </w:rPr>
        <w:t>响应</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lang w:eastAsia="zh-CN"/>
        </w:rPr>
        <w:t>响应</w:t>
      </w:r>
      <w:r>
        <w:rPr>
          <w:rFonts w:hint="eastAsia" w:ascii="宋体" w:hAnsi="宋体" w:cs="宋体"/>
          <w:color w:val="auto"/>
          <w:highlight w:val="none"/>
        </w:rPr>
        <w:t>人应在</w:t>
      </w:r>
      <w:r>
        <w:rPr>
          <w:rFonts w:hint="eastAsia" w:ascii="宋体" w:hAnsi="宋体" w:cs="宋体"/>
          <w:color w:val="auto"/>
          <w:highlight w:val="none"/>
          <w:lang w:eastAsia="zh-CN"/>
        </w:rPr>
        <w:t>响应</w:t>
      </w:r>
      <w:r>
        <w:rPr>
          <w:rFonts w:hint="eastAsia" w:ascii="宋体" w:hAnsi="宋体" w:cs="宋体"/>
          <w:color w:val="auto"/>
          <w:highlight w:val="none"/>
        </w:rPr>
        <w:t>截止时间之前，现场递交纸质版</w:t>
      </w:r>
      <w:r>
        <w:rPr>
          <w:rFonts w:hint="eastAsia" w:ascii="宋体" w:hAnsi="宋体" w:cs="宋体"/>
          <w:color w:val="auto"/>
          <w:highlight w:val="none"/>
          <w:lang w:eastAsia="zh-CN"/>
        </w:rPr>
        <w:t>响应性</w:t>
      </w:r>
      <w:r>
        <w:rPr>
          <w:rFonts w:hint="eastAsia" w:ascii="宋体" w:hAnsi="宋体" w:cs="宋体"/>
          <w:color w:val="auto"/>
          <w:highlight w:val="none"/>
        </w:rPr>
        <w:t>文件。未在</w:t>
      </w:r>
      <w:r>
        <w:rPr>
          <w:rFonts w:hint="eastAsia" w:ascii="宋体" w:hAnsi="宋体" w:cs="宋体"/>
          <w:color w:val="auto"/>
          <w:highlight w:val="none"/>
          <w:lang w:eastAsia="zh-CN"/>
        </w:rPr>
        <w:t>响应</w:t>
      </w:r>
      <w:r>
        <w:rPr>
          <w:rFonts w:hint="eastAsia" w:ascii="宋体" w:hAnsi="宋体" w:cs="宋体"/>
          <w:color w:val="auto"/>
          <w:highlight w:val="none"/>
        </w:rPr>
        <w:t>截止时间前通过递交纸质版</w:t>
      </w:r>
      <w:r>
        <w:rPr>
          <w:rFonts w:hint="eastAsia" w:ascii="宋体" w:hAnsi="宋体" w:cs="宋体"/>
          <w:color w:val="auto"/>
          <w:highlight w:val="none"/>
          <w:lang w:eastAsia="zh-CN"/>
        </w:rPr>
        <w:t>响应性</w:t>
      </w:r>
      <w:r>
        <w:rPr>
          <w:rFonts w:hint="eastAsia" w:ascii="宋体" w:hAnsi="宋体" w:cs="宋体"/>
          <w:color w:val="auto"/>
          <w:highlight w:val="none"/>
        </w:rPr>
        <w:t>文件的，开标现场不予接收。</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最低评标价法：以价格为主要因素确定成交候选供应商，即在全部满足询价文件实质性要求（包含资格条件、技术指标及规格、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若出现报价相同的情况，则采取询价小组抽签方式确定成交单位。</w:t>
      </w:r>
    </w:p>
    <w:p>
      <w:pPr>
        <w:adjustRightInd w:val="0"/>
        <w:snapToGrid w:val="0"/>
        <w:spacing w:line="360" w:lineRule="exact"/>
        <w:ind w:firstLine="422" w:firstLineChars="200"/>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b/>
          <w:bCs/>
          <w:color w:val="auto"/>
          <w:szCs w:val="21"/>
          <w:highlight w:val="none"/>
          <w:lang w:val="en-US" w:eastAsia="zh-CN"/>
        </w:rPr>
        <w:t>1、</w:t>
      </w:r>
      <w:r>
        <w:rPr>
          <w:rFonts w:hint="eastAsia" w:ascii="宋体" w:hAnsi="宋体" w:cs="宋体"/>
          <w:b/>
          <w:color w:val="000000" w:themeColor="text1"/>
          <w:spacing w:val="-6"/>
          <w:kern w:val="0"/>
          <w:szCs w:val="21"/>
          <w:highlight w:val="none"/>
          <w14:textFill>
            <w14:solidFill>
              <w14:schemeClr w14:val="tx1"/>
            </w14:solidFill>
          </w14:textFill>
        </w:rPr>
        <w:t>提交询价文件的</w:t>
      </w:r>
      <w:r>
        <w:rPr>
          <w:rFonts w:hint="eastAsia" w:ascii="宋体" w:hAnsi="宋体" w:cs="宋体"/>
          <w:b/>
          <w:color w:val="000000" w:themeColor="text1"/>
          <w:spacing w:val="-6"/>
          <w:kern w:val="0"/>
          <w:szCs w:val="21"/>
          <w:highlight w:val="none"/>
          <w:lang w:eastAsia="zh-CN"/>
          <w14:textFill>
            <w14:solidFill>
              <w14:schemeClr w14:val="tx1"/>
            </w14:solidFill>
          </w14:textFill>
        </w:rPr>
        <w:t>供应商</w:t>
      </w:r>
      <w:r>
        <w:rPr>
          <w:rFonts w:hint="eastAsia" w:ascii="宋体" w:hAnsi="宋体" w:cs="宋体"/>
          <w:b/>
          <w:color w:val="000000" w:themeColor="text1"/>
          <w:spacing w:val="-6"/>
          <w:kern w:val="0"/>
          <w:szCs w:val="21"/>
          <w:highlight w:val="none"/>
          <w14:textFill>
            <w14:solidFill>
              <w14:schemeClr w14:val="tx1"/>
            </w14:solidFill>
          </w14:textFill>
        </w:rPr>
        <w:t>少于三个的</w:t>
      </w:r>
      <w:r>
        <w:rPr>
          <w:rFonts w:hint="eastAsia" w:ascii="宋体" w:hAnsi="宋体" w:cs="宋体"/>
          <w:b/>
          <w:color w:val="000000" w:themeColor="text1"/>
          <w:spacing w:val="-6"/>
          <w:kern w:val="0"/>
          <w:szCs w:val="21"/>
          <w:highlight w:val="none"/>
          <w:lang w:eastAsia="zh-CN"/>
          <w14:textFill>
            <w14:solidFill>
              <w14:schemeClr w14:val="tx1"/>
            </w14:solidFill>
          </w14:textFill>
        </w:rPr>
        <w:t>，</w:t>
      </w:r>
      <w:r>
        <w:rPr>
          <w:rFonts w:hint="eastAsia" w:ascii="宋体" w:hAnsi="宋体" w:cs="宋体"/>
          <w:b/>
          <w:color w:val="000000" w:themeColor="text1"/>
          <w:spacing w:val="-6"/>
          <w:kern w:val="0"/>
          <w:szCs w:val="21"/>
          <w:highlight w:val="none"/>
          <w14:textFill>
            <w14:solidFill>
              <w14:schemeClr w14:val="tx1"/>
            </w14:solidFill>
          </w14:textFill>
        </w:rPr>
        <w:t>采购人将依法重新</w:t>
      </w:r>
      <w:r>
        <w:rPr>
          <w:rFonts w:hint="eastAsia" w:ascii="宋体" w:hAnsi="宋体" w:cs="宋体"/>
          <w:b/>
          <w:color w:val="000000" w:themeColor="text1"/>
          <w:spacing w:val="-6"/>
          <w:kern w:val="0"/>
          <w:szCs w:val="21"/>
          <w:highlight w:val="none"/>
          <w:lang w:val="en-US" w:eastAsia="zh-CN"/>
          <w14:textFill>
            <w14:solidFill>
              <w14:schemeClr w14:val="tx1"/>
            </w14:solidFill>
          </w14:textFill>
        </w:rPr>
        <w:t>询价</w:t>
      </w:r>
      <w:r>
        <w:rPr>
          <w:rFonts w:hint="eastAsia" w:ascii="宋体" w:hAnsi="宋体" w:cs="宋体"/>
          <w:b/>
          <w:color w:val="000000" w:themeColor="text1"/>
          <w:spacing w:val="-6"/>
          <w:kern w:val="0"/>
          <w:szCs w:val="21"/>
          <w:highlight w:val="none"/>
          <w14:textFill>
            <w14:solidFill>
              <w14:schemeClr w14:val="tx1"/>
            </w14:solidFill>
          </w14:textFill>
        </w:rPr>
        <w:t>或</w:t>
      </w:r>
      <w:r>
        <w:rPr>
          <w:rFonts w:hint="eastAsia" w:ascii="宋体" w:hAnsi="宋体" w:cs="宋体"/>
          <w:b/>
          <w:color w:val="000000" w:themeColor="text1"/>
          <w:spacing w:val="-6"/>
          <w:kern w:val="0"/>
          <w:szCs w:val="21"/>
          <w:highlight w:val="none"/>
          <w:lang w:eastAsia="zh-CN"/>
          <w14:textFill>
            <w14:solidFill>
              <w14:schemeClr w14:val="tx1"/>
            </w14:solidFill>
          </w14:textFill>
        </w:rPr>
        <w:t>现场向主管部门申请转变采购方式</w:t>
      </w:r>
      <w:r>
        <w:rPr>
          <w:rFonts w:hint="eastAsia" w:ascii="宋体" w:hAnsi="宋体" w:cs="宋体"/>
          <w:b/>
          <w:color w:val="000000" w:themeColor="text1"/>
          <w:spacing w:val="-6"/>
          <w:kern w:val="0"/>
          <w:szCs w:val="21"/>
          <w:highlight w:val="none"/>
          <w14:textFill>
            <w14:solidFill>
              <w14:schemeClr w14:val="tx1"/>
            </w14:solidFill>
          </w14:textFill>
        </w:rPr>
        <w:t>。</w:t>
      </w:r>
      <w:r>
        <w:rPr>
          <w:rFonts w:hint="eastAsia" w:ascii="宋体" w:hAnsi="宋体" w:cs="宋体"/>
          <w:b/>
          <w:color w:val="auto"/>
          <w:kern w:val="0"/>
          <w:szCs w:val="21"/>
          <w:highlight w:val="none"/>
          <w:lang w:val="en-US" w:eastAsia="zh-CN"/>
        </w:rPr>
        <w:t>询价文件没有不合理条款的，凡经公开挂网后，有三家及以上供应商的，正常开标；只有两家供应商的，现场转为竞争谈判；仅有一家供应商的，直接转为单源直接采购</w:t>
      </w:r>
      <w:r>
        <w:rPr>
          <w:rFonts w:hint="eastAsia" w:ascii="宋体" w:hAnsi="宋体" w:cs="宋体"/>
          <w:b/>
          <w:color w:val="auto"/>
          <w:kern w:val="0"/>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4"/>
          <w:szCs w:val="24"/>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）其他经询价小组一致认定应予</w:t>
      </w:r>
      <w:r>
        <w:rPr>
          <w:rFonts w:hint="eastAsia" w:ascii="宋体" w:hAnsi="宋体"/>
          <w:color w:val="auto"/>
          <w:sz w:val="21"/>
          <w:szCs w:val="21"/>
          <w:highlight w:val="none"/>
          <w:lang w:eastAsia="zh-CN"/>
        </w:rPr>
        <w:t>以</w:t>
      </w:r>
      <w:r>
        <w:rPr>
          <w:rFonts w:hint="eastAsia" w:ascii="宋体" w:hAnsi="宋体"/>
          <w:color w:val="auto"/>
          <w:sz w:val="21"/>
          <w:szCs w:val="21"/>
          <w:highlight w:val="none"/>
        </w:rPr>
        <w:t>废标情形的。</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2" w:name="_Toc31686"/>
      <w:bookmarkStart w:id="23" w:name="_Toc471299093"/>
      <w:r>
        <w:rPr>
          <w:rFonts w:hint="eastAsia" w:ascii="宋体" w:hAnsi="宋体" w:eastAsia="宋体" w:cs="宋体"/>
          <w:bCs/>
          <w:color w:val="auto"/>
          <w:sz w:val="28"/>
          <w:szCs w:val="28"/>
          <w:highlight w:val="none"/>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2、响应报价为供应商在响应文件中提出的各项支付金额的总和。只有总价而没有分项报价的响应文件无效。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3、询价文件中没有提及询价</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来源地的，</w:t>
      </w:r>
      <w:r>
        <w:rPr>
          <w:rFonts w:hint="eastAsia" w:ascii="宋体" w:hAnsi="宋体"/>
          <w:b/>
          <w:bCs/>
          <w:color w:val="auto"/>
          <w:sz w:val="21"/>
          <w:szCs w:val="21"/>
          <w:highlight w:val="none"/>
          <w:lang w:eastAsia="zh-CN"/>
        </w:rPr>
        <w:t>参照《政府采购法》</w:t>
      </w:r>
      <w:r>
        <w:rPr>
          <w:rFonts w:hint="eastAsia" w:ascii="宋体" w:hAnsi="宋体"/>
          <w:b/>
          <w:bCs/>
          <w:color w:val="auto"/>
          <w:sz w:val="21"/>
          <w:szCs w:val="21"/>
          <w:highlight w:val="none"/>
        </w:rPr>
        <w:t>的相关规定均应是本国</w:t>
      </w:r>
      <w:r>
        <w:rPr>
          <w:rFonts w:hint="eastAsia" w:ascii="宋体" w:hAnsi="宋体"/>
          <w:b/>
          <w:bCs/>
          <w:color w:val="auto"/>
          <w:sz w:val="21"/>
          <w:szCs w:val="21"/>
          <w:highlight w:val="none"/>
          <w:lang w:eastAsia="zh-CN"/>
        </w:rPr>
        <w:t>服务</w:t>
      </w:r>
      <w:r>
        <w:rPr>
          <w:rFonts w:hint="eastAsia" w:ascii="宋体" w:hAnsi="宋体"/>
          <w:b/>
          <w:bCs/>
          <w:color w:val="auto"/>
          <w:sz w:val="21"/>
          <w:szCs w:val="21"/>
          <w:highlight w:val="none"/>
        </w:rPr>
        <w:t>，优先采购节能、环保产品。如涉及政府强制采购节能产品，必须在财政部公布的强制采购产品清单范围内选择适用产品。</w:t>
      </w:r>
      <w:r>
        <w:rPr>
          <w:rFonts w:hint="eastAsia" w:ascii="宋体" w:hAnsi="宋体"/>
          <w:color w:val="auto"/>
          <w:sz w:val="21"/>
          <w:szCs w:val="21"/>
          <w:highlight w:val="none"/>
        </w:rPr>
        <w:t>提交响应的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必须是合法生产的符合国家有关要求的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4、产品的质量必须符合国家有关方面规定的标准，</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时必须提供完整的技术资料及质量合格证书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设备完好，物品配件齐全。售后服务必须符合国家有关方面的规定。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5、供应商应自行对</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及</w:t>
      </w:r>
      <w:r>
        <w:rPr>
          <w:rFonts w:hint="eastAsia" w:ascii="宋体" w:hAnsi="宋体"/>
          <w:color w:val="auto"/>
          <w:sz w:val="21"/>
          <w:szCs w:val="21"/>
          <w:highlight w:val="none"/>
          <w:lang w:eastAsia="zh-CN"/>
        </w:rPr>
        <w:t>施工</w:t>
      </w:r>
      <w:r>
        <w:rPr>
          <w:rFonts w:hint="eastAsia" w:ascii="宋体" w:hAnsi="宋体"/>
          <w:color w:val="auto"/>
          <w:sz w:val="21"/>
          <w:szCs w:val="21"/>
          <w:highlight w:val="none"/>
        </w:rPr>
        <w:t>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6、供应商如果对询价文件、工程量清单、控制价等询价文件的其他任何内容有相关疑问，可以于须知前附表列明的答疑接受时间前，以</w:t>
      </w:r>
      <w:r>
        <w:rPr>
          <w:rFonts w:hint="eastAsia" w:ascii="宋体" w:hAnsi="宋体"/>
          <w:color w:val="auto"/>
          <w:sz w:val="21"/>
          <w:szCs w:val="21"/>
          <w:highlight w:val="none"/>
          <w:lang w:eastAsia="zh-CN"/>
        </w:rPr>
        <w:t>书面</w:t>
      </w:r>
      <w:r>
        <w:rPr>
          <w:rFonts w:hint="eastAsia" w:ascii="宋体" w:hAnsi="宋体"/>
          <w:color w:val="auto"/>
          <w:sz w:val="21"/>
          <w:szCs w:val="21"/>
          <w:highlight w:val="none"/>
        </w:rPr>
        <w:t>形式向</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提交成功后疑问文件即传至</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，请供应商及时通过网站答疑</w:t>
      </w:r>
      <w:r>
        <w:rPr>
          <w:rFonts w:hint="eastAsia" w:ascii="宋体" w:hAnsi="宋体"/>
          <w:color w:val="auto"/>
          <w:sz w:val="21"/>
          <w:szCs w:val="21"/>
          <w:highlight w:val="none"/>
          <w:lang w:eastAsia="zh-CN"/>
        </w:rPr>
        <w:t>补遗</w:t>
      </w:r>
      <w:r>
        <w:rPr>
          <w:rFonts w:hint="eastAsia" w:ascii="宋体" w:hAnsi="宋体"/>
          <w:color w:val="auto"/>
          <w:sz w:val="21"/>
          <w:szCs w:val="21"/>
          <w:highlight w:val="none"/>
        </w:rPr>
        <w:t>公告栏目查看答疑文件。</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7、供应商应确保其所提供的响应资料的真实性、有效性及合法性，否则，由此引起的任何责任由其自行承担。</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4" w:name="_Toc1065"/>
      <w:bookmarkStart w:id="25" w:name="_Toc471299094"/>
      <w:r>
        <w:rPr>
          <w:rFonts w:hint="eastAsia" w:ascii="宋体" w:hAnsi="宋体" w:eastAsia="宋体" w:cs="宋体"/>
          <w:bCs/>
          <w:color w:val="auto"/>
          <w:sz w:val="28"/>
          <w:szCs w:val="28"/>
          <w:highlight w:val="none"/>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highlight w:val="none"/>
        </w:rPr>
      </w:pPr>
      <w:r>
        <w:rPr>
          <w:rFonts w:hint="eastAsia" w:ascii="宋体" w:hAnsi="宋体"/>
          <w:bCs/>
          <w:color w:val="auto"/>
          <w:sz w:val="21"/>
          <w:szCs w:val="21"/>
          <w:highlight w:val="none"/>
        </w:rPr>
        <w:t>1、经询价小组评审确定的成交候选供应商名称和成交金额，</w:t>
      </w:r>
      <w:r>
        <w:rPr>
          <w:rFonts w:hint="eastAsia" w:ascii="宋体" w:hAnsi="宋体"/>
          <w:color w:val="auto"/>
          <w:sz w:val="21"/>
          <w:szCs w:val="21"/>
          <w:highlight w:val="none"/>
          <w:lang w:val="en-US" w:eastAsia="zh-CN"/>
        </w:rPr>
        <w:t>我公司</w:t>
      </w:r>
      <w:r>
        <w:rPr>
          <w:rFonts w:hint="eastAsia"/>
          <w:color w:val="auto"/>
          <w:sz w:val="21"/>
          <w:szCs w:val="21"/>
          <w:highlight w:val="none"/>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2、成交供应商在收到</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发出的成交通知书后，应按照须知前附表规定交纳履约保证金</w:t>
      </w:r>
      <w:r>
        <w:rPr>
          <w:rFonts w:hint="eastAsia" w:ascii="宋体" w:hAnsi="宋体"/>
          <w:color w:val="auto"/>
          <w:sz w:val="21"/>
          <w:szCs w:val="21"/>
          <w:highlight w:val="none"/>
          <w:lang w:eastAsia="zh-CN"/>
        </w:rPr>
        <w:t>（如要求）</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3、成交供应商</w:t>
      </w:r>
      <w:r>
        <w:rPr>
          <w:rFonts w:hint="eastAsia" w:ascii="宋体" w:hAnsi="宋体"/>
          <w:color w:val="auto"/>
          <w:sz w:val="21"/>
          <w:szCs w:val="21"/>
          <w:highlight w:val="none"/>
          <w:lang w:eastAsia="zh-CN"/>
        </w:rPr>
        <w:t>在领取成交通知书后</w:t>
      </w:r>
      <w:r>
        <w:rPr>
          <w:rFonts w:hint="eastAsia" w:ascii="宋体" w:hAnsi="宋体"/>
          <w:color w:val="auto"/>
          <w:sz w:val="21"/>
          <w:szCs w:val="21"/>
          <w:highlight w:val="none"/>
          <w:lang w:val="en-US" w:eastAsia="zh-CN"/>
        </w:rPr>
        <w:t>30日内</w:t>
      </w:r>
      <w:r>
        <w:rPr>
          <w:rFonts w:hint="eastAsia" w:ascii="宋体" w:hAnsi="宋体"/>
          <w:color w:val="auto"/>
          <w:sz w:val="21"/>
          <w:szCs w:val="21"/>
          <w:highlight w:val="none"/>
        </w:rPr>
        <w:t>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4、采购双方必须严格按照询价文件及承诺签订采购合同，不得擅自变更。对任何因双方擅自变更合同引起的问题</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5、合同签订后，成交供应商不得转包、分包，亦不得将合同全部及任何权利、义务向第三方转让，否则将被视为严重违约。</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6" w:name="_Toc382"/>
      <w:bookmarkStart w:id="27" w:name="_Toc471299095"/>
      <w:r>
        <w:rPr>
          <w:rFonts w:hint="eastAsia" w:ascii="宋体" w:hAnsi="宋体" w:eastAsia="宋体" w:cs="宋体"/>
          <w:bCs/>
          <w:color w:val="auto"/>
          <w:sz w:val="28"/>
          <w:szCs w:val="28"/>
          <w:highlight w:val="none"/>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询价文件如有澄清及变更，</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将以网上公告形式发布，请供应商及时关注。</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8" w:name="_Toc23222"/>
      <w:bookmarkStart w:id="29" w:name="_Toc471299096"/>
      <w:r>
        <w:rPr>
          <w:rFonts w:hint="eastAsia" w:ascii="宋体" w:hAnsi="宋体" w:eastAsia="宋体" w:cs="宋体"/>
          <w:bCs/>
          <w:color w:val="auto"/>
          <w:sz w:val="28"/>
          <w:szCs w:val="28"/>
          <w:highlight w:val="none"/>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2、涉及安全、消防、环保等其他需要由质检或行业主管部门进行验收的项目，必须邀请相关部门或相关专家参与验收。</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30" w:name="_Toc471299097"/>
      <w:bookmarkStart w:id="31" w:name="_Toc23894"/>
      <w:r>
        <w:rPr>
          <w:rFonts w:hint="eastAsia" w:ascii="宋体" w:hAnsi="宋体" w:eastAsia="宋体" w:cs="宋体"/>
          <w:bCs/>
          <w:color w:val="auto"/>
          <w:sz w:val="28"/>
          <w:szCs w:val="28"/>
          <w:highlight w:val="none"/>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1、质疑人认为</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结果使自己的权益受到损害的，可以向采购人及</w:t>
      </w:r>
      <w:r>
        <w:rPr>
          <w:rFonts w:hint="eastAsia" w:ascii="宋体" w:hAnsi="宋体"/>
          <w:bCs/>
          <w:color w:val="auto"/>
          <w:sz w:val="21"/>
          <w:szCs w:val="21"/>
          <w:highlight w:val="none"/>
          <w:lang w:eastAsia="zh-CN"/>
        </w:rPr>
        <w:t>采购代理机构</w:t>
      </w:r>
      <w:r>
        <w:rPr>
          <w:rFonts w:hint="eastAsia" w:ascii="宋体" w:hAnsi="宋体"/>
          <w:bCs/>
          <w:color w:val="auto"/>
          <w:sz w:val="21"/>
          <w:szCs w:val="21"/>
          <w:highlight w:val="none"/>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对政府采购</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结果的质疑，应在</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4.1提起质疑的主体不是参与该政府采购项目活动的供应商；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4.5对其他投标供应商的</w:t>
      </w:r>
      <w:r>
        <w:rPr>
          <w:rFonts w:hint="eastAsia" w:ascii="宋体" w:hAnsi="宋体" w:cs="宋体"/>
          <w:color w:val="auto"/>
          <w:kern w:val="0"/>
          <w:sz w:val="21"/>
          <w:szCs w:val="21"/>
          <w:highlight w:val="none"/>
          <w:lang w:eastAsia="zh-CN"/>
        </w:rPr>
        <w:t>响应文件</w:t>
      </w:r>
      <w:r>
        <w:rPr>
          <w:rFonts w:hint="eastAsia" w:ascii="宋体" w:hAnsi="宋体" w:cs="宋体"/>
          <w:color w:val="auto"/>
          <w:kern w:val="0"/>
          <w:sz w:val="21"/>
          <w:szCs w:val="21"/>
          <w:highlight w:val="none"/>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highlight w:val="none"/>
        </w:rPr>
      </w:pPr>
      <w:r>
        <w:rPr>
          <w:rFonts w:hint="eastAsia" w:ascii="宋体" w:hAnsi="宋体" w:cs="宋体"/>
          <w:color w:val="auto"/>
          <w:kern w:val="0"/>
          <w:sz w:val="21"/>
          <w:szCs w:val="21"/>
          <w:highlight w:val="none"/>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5、经审查符合质疑条件的，自收到质疑之日起即为受理。采购人及</w:t>
      </w:r>
      <w:r>
        <w:rPr>
          <w:rFonts w:hint="eastAsia" w:ascii="宋体" w:hAnsi="宋体"/>
          <w:color w:val="auto"/>
          <w:sz w:val="21"/>
          <w:szCs w:val="21"/>
          <w:highlight w:val="none"/>
          <w:lang w:val="en-US" w:eastAsia="zh-CN"/>
        </w:rPr>
        <w:t>采购代理机构</w:t>
      </w:r>
      <w:r>
        <w:rPr>
          <w:rFonts w:hint="eastAsia" w:ascii="宋体" w:hAnsi="宋体"/>
          <w:bCs/>
          <w:color w:val="auto"/>
          <w:sz w:val="21"/>
          <w:szCs w:val="21"/>
          <w:highlight w:val="none"/>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highlight w:val="none"/>
        </w:rPr>
      </w:pPr>
      <w:r>
        <w:rPr>
          <w:rFonts w:hint="eastAsia" w:ascii="宋体" w:hAnsi="宋体" w:eastAsia="宋体" w:cs="宋体"/>
          <w:bCs/>
          <w:color w:val="auto"/>
          <w:sz w:val="21"/>
          <w:szCs w:val="21"/>
          <w:highlight w:val="none"/>
        </w:rPr>
        <w:t>质疑人对质疑答复不满意或采购人及</w:t>
      </w:r>
      <w:r>
        <w:rPr>
          <w:rFonts w:hint="eastAsia" w:ascii="宋体" w:hAnsi="宋体" w:cs="宋体"/>
          <w:bCs/>
          <w:color w:val="auto"/>
          <w:sz w:val="21"/>
          <w:szCs w:val="21"/>
          <w:highlight w:val="none"/>
          <w:lang w:eastAsia="zh-CN"/>
        </w:rPr>
        <w:t>采购代理机构</w:t>
      </w:r>
      <w:r>
        <w:rPr>
          <w:rFonts w:hint="eastAsia" w:ascii="宋体" w:hAnsi="宋体" w:eastAsia="宋体" w:cs="宋体"/>
          <w:bCs/>
          <w:color w:val="auto"/>
          <w:sz w:val="21"/>
          <w:szCs w:val="21"/>
          <w:highlight w:val="none"/>
        </w:rPr>
        <w:t>未在规定时间内做出答复的，</w:t>
      </w:r>
      <w:r>
        <w:rPr>
          <w:rFonts w:hint="eastAsia" w:ascii="宋体" w:hAnsi="宋体" w:cs="宋体"/>
          <w:color w:val="auto"/>
          <w:kern w:val="10"/>
          <w:szCs w:val="21"/>
          <w:highlight w:val="none"/>
        </w:rPr>
        <w:t>可以在答复期满后15个工作日内向</w:t>
      </w:r>
      <w:r>
        <w:rPr>
          <w:rFonts w:hint="eastAsia" w:ascii="宋体" w:hAnsi="宋体" w:cs="宋体"/>
          <w:color w:val="auto"/>
          <w:kern w:val="10"/>
          <w:szCs w:val="21"/>
          <w:highlight w:val="none"/>
          <w:lang w:eastAsia="zh-CN"/>
        </w:rPr>
        <w:t>安徽筑圣建设工程有限公司</w:t>
      </w:r>
      <w:r>
        <w:rPr>
          <w:rFonts w:hint="eastAsia" w:ascii="宋体" w:hAnsi="宋体" w:cs="宋体"/>
          <w:color w:val="auto"/>
          <w:kern w:val="10"/>
          <w:szCs w:val="21"/>
          <w:highlight w:val="none"/>
        </w:rPr>
        <w:t>投诉，</w:t>
      </w:r>
      <w:r>
        <w:rPr>
          <w:rFonts w:hint="eastAsia" w:ascii="宋体" w:hAnsi="宋体" w:cs="宋体"/>
          <w:bCs/>
          <w:color w:val="auto"/>
          <w:szCs w:val="21"/>
          <w:highlight w:val="none"/>
        </w:rPr>
        <w:t>同时将投诉书副本送</w:t>
      </w:r>
      <w:r>
        <w:rPr>
          <w:rFonts w:hint="eastAsia" w:ascii="宋体" w:hAnsi="宋体" w:cs="宋体"/>
          <w:bCs/>
          <w:color w:val="auto"/>
          <w:szCs w:val="21"/>
          <w:highlight w:val="none"/>
          <w:lang w:val="en-US" w:eastAsia="zh-CN"/>
        </w:rPr>
        <w:t>安徽大别山工程咨询有限公司</w:t>
      </w:r>
      <w:r>
        <w:rPr>
          <w:rFonts w:hint="eastAsia" w:ascii="宋体" w:hAnsi="宋体" w:cs="宋体"/>
          <w:bCs/>
          <w:color w:val="auto"/>
          <w:szCs w:val="21"/>
          <w:highlight w:val="none"/>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7、质疑人有下列情形之一的，属于虚假、恶意质疑，</w:t>
      </w:r>
      <w:r>
        <w:rPr>
          <w:rFonts w:hint="eastAsia" w:ascii="宋体" w:hAnsi="宋体" w:cs="宋体"/>
          <w:bCs/>
          <w:color w:val="auto"/>
          <w:sz w:val="21"/>
          <w:szCs w:val="21"/>
          <w:highlight w:val="none"/>
          <w:lang w:eastAsia="zh-CN"/>
        </w:rPr>
        <w:t>我公司</w:t>
      </w:r>
      <w:r>
        <w:rPr>
          <w:rFonts w:hint="eastAsia" w:ascii="宋体" w:hAnsi="宋体"/>
          <w:bCs/>
          <w:color w:val="auto"/>
          <w:sz w:val="21"/>
          <w:szCs w:val="21"/>
          <w:highlight w:val="none"/>
        </w:rPr>
        <w:t>将报</w:t>
      </w:r>
      <w:r>
        <w:rPr>
          <w:rFonts w:hint="eastAsia" w:ascii="宋体" w:hAnsi="宋体"/>
          <w:bCs/>
          <w:color w:val="auto"/>
          <w:sz w:val="21"/>
          <w:szCs w:val="21"/>
          <w:highlight w:val="none"/>
          <w:lang w:val="en-US" w:eastAsia="zh-CN"/>
        </w:rPr>
        <w:t>安徽筑圣建设工程有限公司</w:t>
      </w:r>
      <w:r>
        <w:rPr>
          <w:rFonts w:hint="eastAsia" w:ascii="宋体" w:hAnsi="宋体"/>
          <w:bCs/>
          <w:color w:val="auto"/>
          <w:sz w:val="21"/>
          <w:szCs w:val="21"/>
          <w:highlight w:val="none"/>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color w:val="auto"/>
          <w:highlight w:val="none"/>
          <w:lang w:val="en-US" w:eastAsia="zh-CN"/>
        </w:rPr>
      </w:pPr>
      <w:r>
        <w:rPr>
          <w:rFonts w:hint="eastAsia" w:ascii="宋体" w:hAnsi="宋体"/>
          <w:bCs/>
          <w:color w:val="auto"/>
          <w:sz w:val="21"/>
          <w:szCs w:val="21"/>
          <w:highlight w:val="none"/>
        </w:rPr>
        <w:t>7.2捏造事实恶意诬陷他人、有意提供虚假质疑材料的</w:t>
      </w:r>
      <w:r>
        <w:rPr>
          <w:rFonts w:hint="eastAsia" w:ascii="宋体" w:hAnsi="宋体"/>
          <w:color w:val="auto"/>
          <w:sz w:val="21"/>
          <w:szCs w:val="21"/>
          <w:highlight w:val="none"/>
        </w:rPr>
        <w:t>或者通过非法手段获取材料的。</w:t>
      </w:r>
    </w:p>
    <w:p>
      <w:pPr>
        <w:pStyle w:val="40"/>
        <w:keepNext/>
        <w:keepLines/>
        <w:pageBreakBefore w:val="0"/>
        <w:widowControl w:val="0"/>
        <w:tabs>
          <w:tab w:val="left" w:pos="1978"/>
          <w:tab w:val="center" w:pos="4482"/>
        </w:tabs>
        <w:kinsoku/>
        <w:wordWrap/>
        <w:overflowPunct/>
        <w:topLinePunct w:val="0"/>
        <w:autoSpaceDE/>
        <w:autoSpaceDN/>
        <w:bidi w:val="0"/>
        <w:adjustRightInd w:val="0"/>
        <w:snapToGrid/>
        <w:spacing w:line="460" w:lineRule="exact"/>
        <w:jc w:val="center"/>
        <w:textAlignment w:val="baseline"/>
        <w:outlineLvl w:val="0"/>
        <w:rPr>
          <w:rFonts w:hint="eastAsia" w:cs="宋体"/>
          <w:b/>
          <w:color w:val="auto"/>
          <w:kern w:val="0"/>
          <w:sz w:val="32"/>
          <w:szCs w:val="32"/>
          <w:highlight w:val="none"/>
          <w:lang w:val="en-US" w:eastAsia="zh-CN" w:bidi="ar-SA"/>
        </w:rPr>
      </w:pPr>
      <w:bookmarkStart w:id="32" w:name="_Toc8300_WPSOffice_Level1"/>
      <w:bookmarkStart w:id="33" w:name="_Toc25805"/>
      <w:r>
        <w:rPr>
          <w:rFonts w:hint="eastAsia" w:ascii="宋体" w:hAnsi="宋体" w:eastAsia="宋体" w:cs="宋体"/>
          <w:b/>
          <w:color w:val="auto"/>
          <w:kern w:val="0"/>
          <w:sz w:val="30"/>
          <w:szCs w:val="30"/>
          <w:highlight w:val="none"/>
          <w:lang w:val="en-US" w:eastAsia="zh-CN" w:bidi="ar-SA"/>
        </w:rPr>
        <w:t>三、</w:t>
      </w:r>
      <w:bookmarkEnd w:id="19"/>
      <w:bookmarkEnd w:id="32"/>
      <w:bookmarkEnd w:id="33"/>
      <w:bookmarkStart w:id="34" w:name="_Toc16484_WPSOffice_Level1"/>
      <w:bookmarkStart w:id="35" w:name="_Toc12757"/>
      <w:bookmarkStart w:id="36" w:name="_Toc363199273"/>
      <w:r>
        <w:rPr>
          <w:rFonts w:hint="eastAsia"/>
          <w:color w:val="auto"/>
          <w:sz w:val="28"/>
          <w:szCs w:val="28"/>
          <w:highlight w:val="none"/>
        </w:rPr>
        <w:t>采购合同（甲乙双方可自行拟定</w:t>
      </w:r>
      <w:r>
        <w:rPr>
          <w:rFonts w:hint="eastAsia"/>
          <w:color w:val="auto"/>
          <w:sz w:val="28"/>
          <w:szCs w:val="28"/>
          <w:highlight w:val="none"/>
          <w:lang w:eastAsia="zh-CN"/>
        </w:rPr>
        <w:t>，但不得有背离采购文件实质性精神的条款</w:t>
      </w:r>
      <w:r>
        <w:rPr>
          <w:rFonts w:hint="eastAsia"/>
          <w:color w:val="auto"/>
          <w:sz w:val="28"/>
          <w:szCs w:val="28"/>
          <w:highlight w:val="none"/>
        </w:rPr>
        <w:t>）</w:t>
      </w:r>
    </w:p>
    <w:bookmarkEnd w:id="34"/>
    <w:bookmarkEnd w:id="35"/>
    <w:p>
      <w:pPr>
        <w:pageBreakBefore w:val="0"/>
        <w:widowControl w:val="0"/>
        <w:numPr>
          <w:ilvl w:val="0"/>
          <w:numId w:val="2"/>
        </w:numPr>
        <w:kinsoku/>
        <w:wordWrap/>
        <w:overflowPunct/>
        <w:topLinePunct w:val="0"/>
        <w:autoSpaceDE/>
        <w:autoSpaceDN/>
        <w:bidi w:val="0"/>
        <w:snapToGrid/>
        <w:spacing w:line="460" w:lineRule="exact"/>
        <w:jc w:val="center"/>
        <w:outlineLvl w:val="0"/>
        <w:rPr>
          <w:rFonts w:hint="eastAsia" w:ascii="宋体" w:hAnsi="宋体" w:eastAsia="宋体" w:cs="宋体"/>
          <w:b/>
          <w:bCs w:val="0"/>
          <w:sz w:val="36"/>
          <w:szCs w:val="36"/>
          <w:highlight w:val="none"/>
          <w:lang w:eastAsia="zh-CN"/>
        </w:rPr>
      </w:pPr>
      <w:r>
        <w:rPr>
          <w:rFonts w:hint="eastAsia" w:ascii="宋体" w:hAnsi="宋体" w:eastAsia="宋体" w:cs="宋体"/>
          <w:b/>
          <w:bCs w:val="0"/>
          <w:sz w:val="36"/>
          <w:szCs w:val="36"/>
          <w:highlight w:val="none"/>
          <w:lang w:eastAsia="zh-CN"/>
        </w:rPr>
        <w:t>采购需求</w:t>
      </w:r>
    </w:p>
    <w:p>
      <w:pPr>
        <w:bidi w:val="0"/>
        <w:jc w:val="center"/>
        <w:rPr>
          <w:rFonts w:hint="eastAsia"/>
          <w:b/>
          <w:bCs/>
          <w:sz w:val="36"/>
          <w:szCs w:val="36"/>
          <w:lang w:val="en-US" w:eastAsia="zh-CN"/>
        </w:rPr>
      </w:pPr>
      <w:bookmarkStart w:id="37" w:name="_Toc11297"/>
      <w:bookmarkStart w:id="38" w:name="_Toc4288_WPSOffice_Level1"/>
      <w:r>
        <w:rPr>
          <w:rFonts w:hint="eastAsia"/>
          <w:b/>
          <w:bCs/>
          <w:sz w:val="36"/>
          <w:szCs w:val="36"/>
          <w:lang w:val="en-US" w:eastAsia="zh-CN"/>
        </w:rPr>
        <w:t>霍山县2022年县乡道东石门路升级改造工程</w:t>
      </w:r>
    </w:p>
    <w:p>
      <w:pPr>
        <w:bidi w:val="0"/>
        <w:jc w:val="center"/>
        <w:rPr>
          <w:rFonts w:hint="eastAsia"/>
          <w:b/>
          <w:bCs/>
          <w:sz w:val="36"/>
          <w:szCs w:val="36"/>
          <w:lang w:val="en-US" w:eastAsia="zh-CN"/>
        </w:rPr>
      </w:pPr>
      <w:r>
        <w:rPr>
          <w:rFonts w:hint="eastAsia"/>
          <w:b/>
          <w:bCs/>
          <w:sz w:val="36"/>
          <w:szCs w:val="36"/>
          <w:lang w:val="en-US" w:eastAsia="zh-CN"/>
        </w:rPr>
        <w:t>（Y036白石冲至三庙岭段）--柴油采购（二次）</w:t>
      </w:r>
      <w:r>
        <w:rPr>
          <w:rFonts w:hint="eastAsia"/>
          <w:b/>
          <w:bCs/>
          <w:sz w:val="36"/>
          <w:szCs w:val="36"/>
          <w:lang w:eastAsia="zh-CN"/>
        </w:rPr>
        <w:t>需求</w:t>
      </w:r>
    </w:p>
    <w:p>
      <w:pPr>
        <w:pStyle w:val="3"/>
        <w:ind w:firstLine="420" w:firstLineChars="200"/>
        <w:rPr>
          <w:rFonts w:hint="eastAsia"/>
          <w:lang w:val="en-US" w:eastAsia="zh-CN"/>
        </w:rPr>
      </w:pPr>
      <w:r>
        <w:rPr>
          <w:rFonts w:hint="eastAsia"/>
          <w:lang w:val="en-US" w:eastAsia="zh-CN"/>
        </w:rPr>
        <w:t xml:space="preserve"> </w:t>
      </w:r>
    </w:p>
    <w:p>
      <w:pPr>
        <w:bidi w:val="0"/>
        <w:jc w:val="left"/>
        <w:rPr>
          <w:rFonts w:hint="default" w:asciiTheme="minorHAnsi" w:hAnsiTheme="minorHAnsi" w:eastAsiaTheme="minorEastAsia" w:cstheme="minorBidi"/>
          <w:kern w:val="2"/>
          <w:sz w:val="32"/>
          <w:szCs w:val="32"/>
          <w:lang w:val="en-US" w:eastAsia="zh-CN" w:bidi="ar-SA"/>
        </w:rPr>
      </w:pPr>
      <w:r>
        <w:rPr>
          <w:rFonts w:hint="eastAsia" w:cstheme="minorBidi"/>
          <w:kern w:val="2"/>
          <w:sz w:val="32"/>
          <w:szCs w:val="32"/>
          <w:lang w:val="en-US" w:eastAsia="zh-CN" w:bidi="ar-SA"/>
        </w:rPr>
        <w:t xml:space="preserve">    </w:t>
      </w:r>
      <w:r>
        <w:rPr>
          <w:rFonts w:hint="eastAsia" w:asciiTheme="minorHAnsi" w:hAnsiTheme="minorHAnsi" w:eastAsiaTheme="minorEastAsia" w:cstheme="minorBidi"/>
          <w:kern w:val="2"/>
          <w:sz w:val="32"/>
          <w:szCs w:val="32"/>
          <w:lang w:val="en-US" w:eastAsia="zh-CN" w:bidi="ar-SA"/>
        </w:rPr>
        <w:t>1、采购需求：霍山县2022年县乡道东石门路升级改造工程</w:t>
      </w:r>
      <w:r>
        <w:rPr>
          <w:rFonts w:hint="eastAsia" w:cstheme="minorBidi"/>
          <w:kern w:val="2"/>
          <w:sz w:val="32"/>
          <w:szCs w:val="32"/>
          <w:lang w:val="en-US" w:eastAsia="zh-CN" w:bidi="ar-SA"/>
        </w:rPr>
        <w:t>机械施工使用柴油，</w:t>
      </w:r>
      <w:r>
        <w:rPr>
          <w:rFonts w:hint="eastAsia" w:asciiTheme="minorHAnsi" w:hAnsiTheme="minorHAnsi" w:eastAsiaTheme="minorEastAsia" w:cstheme="minorBidi"/>
          <w:kern w:val="2"/>
          <w:sz w:val="32"/>
          <w:szCs w:val="32"/>
          <w:lang w:val="zh-CN" w:eastAsia="zh-CN" w:bidi="ar-SA"/>
        </w:rPr>
        <w:t>详</w:t>
      </w:r>
      <w:r>
        <w:rPr>
          <w:rFonts w:hint="eastAsia" w:cstheme="minorBidi"/>
          <w:kern w:val="2"/>
          <w:sz w:val="32"/>
          <w:szCs w:val="32"/>
          <w:lang w:val="en-US" w:eastAsia="zh-CN" w:bidi="ar-SA"/>
        </w:rPr>
        <w:t>见柴油采购（二次）</w:t>
      </w:r>
      <w:r>
        <w:rPr>
          <w:rFonts w:hint="eastAsia" w:asciiTheme="minorHAnsi" w:hAnsiTheme="minorHAnsi" w:eastAsiaTheme="minorEastAsia" w:cstheme="minorBidi"/>
          <w:kern w:val="2"/>
          <w:sz w:val="32"/>
          <w:szCs w:val="32"/>
          <w:lang w:val="zh-CN" w:eastAsia="zh-CN" w:bidi="ar-SA"/>
        </w:rPr>
        <w:t>清单。</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2、采购方式：</w:t>
      </w:r>
      <w:r>
        <w:rPr>
          <w:rFonts w:hint="eastAsia" w:asciiTheme="minorHAnsi" w:hAnsiTheme="minorHAnsi" w:eastAsiaTheme="minorEastAsia" w:cstheme="minorBidi"/>
          <w:kern w:val="2"/>
          <w:sz w:val="32"/>
          <w:szCs w:val="32"/>
          <w:lang w:val="zh-CN" w:eastAsia="zh-CN" w:bidi="ar-SA"/>
        </w:rPr>
        <w:t>该</w:t>
      </w:r>
      <w:r>
        <w:rPr>
          <w:rFonts w:hint="eastAsia" w:asciiTheme="minorHAnsi" w:hAnsiTheme="minorHAnsi" w:eastAsiaTheme="minorEastAsia" w:cstheme="minorBidi"/>
          <w:kern w:val="2"/>
          <w:sz w:val="32"/>
          <w:szCs w:val="32"/>
          <w:lang w:val="en-US" w:eastAsia="zh-CN" w:bidi="ar-SA"/>
        </w:rPr>
        <w:t>项目</w:t>
      </w:r>
      <w:r>
        <w:rPr>
          <w:rFonts w:hint="eastAsia" w:asciiTheme="minorHAnsi" w:hAnsiTheme="minorHAnsi" w:eastAsiaTheme="minorEastAsia" w:cstheme="minorBidi"/>
          <w:kern w:val="2"/>
          <w:sz w:val="32"/>
          <w:szCs w:val="32"/>
          <w:lang w:val="zh-CN" w:eastAsia="zh-CN" w:bidi="ar-SA"/>
        </w:rPr>
        <w:t>采取</w:t>
      </w:r>
      <w:r>
        <w:rPr>
          <w:rFonts w:hint="eastAsia" w:asciiTheme="minorHAnsi" w:hAnsiTheme="minorHAnsi" w:eastAsiaTheme="minorEastAsia" w:cstheme="minorBidi"/>
          <w:kern w:val="2"/>
          <w:sz w:val="32"/>
          <w:szCs w:val="32"/>
          <w:lang w:val="en-US" w:eastAsia="zh-CN" w:bidi="ar-SA"/>
        </w:rPr>
        <w:t>询价采购方式。</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3、采购服务时间：具体为合同中约定。</w:t>
      </w:r>
    </w:p>
    <w:p>
      <w:pPr>
        <w:numPr>
          <w:ilvl w:val="0"/>
          <w:numId w:val="0"/>
        </w:numPr>
        <w:ind w:firstLine="640" w:firstLineChars="200"/>
        <w:jc w:val="left"/>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4、最高限价：柴油采购（二次）总金额为¥1288317.80元（大写：壹佰贰拾捌万捌仟叁佰壹拾柒元捌角整），</w:t>
      </w:r>
      <w:r>
        <w:rPr>
          <w:rFonts w:hint="eastAsia" w:cstheme="minorBidi"/>
          <w:kern w:val="2"/>
          <w:sz w:val="32"/>
          <w:szCs w:val="32"/>
          <w:lang w:val="en-US" w:eastAsia="zh-CN" w:bidi="ar-SA"/>
        </w:rPr>
        <w:t>运输、</w:t>
      </w:r>
      <w:r>
        <w:rPr>
          <w:rFonts w:hint="eastAsia" w:asciiTheme="minorHAnsi" w:hAnsiTheme="minorHAnsi" w:eastAsiaTheme="minorEastAsia" w:cstheme="minorBidi"/>
          <w:kern w:val="2"/>
          <w:sz w:val="32"/>
          <w:szCs w:val="32"/>
          <w:lang w:val="en-US" w:eastAsia="zh-CN" w:bidi="ar-SA"/>
        </w:rPr>
        <w:t>税金等其他费用一并包含在内（一票制）。</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5、该项目要保质保量提供优质柴油。</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6、工程结算以本工程完工时实际使用柴油量（加运费）为结算依据。供应商结算时提供税率13%的增值税专票。</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7、附件：该工程柴油采购（二次）清单。</w:t>
      </w:r>
    </w:p>
    <w:p>
      <w:pPr>
        <w:tabs>
          <w:tab w:val="left" w:pos="3606"/>
        </w:tabs>
        <w:bidi w:val="0"/>
        <w:jc w:val="left"/>
        <w:rPr>
          <w:rFonts w:hint="default"/>
          <w:sz w:val="28"/>
          <w:szCs w:val="28"/>
          <w:lang w:val="en-US" w:eastAsia="zh-CN"/>
        </w:rPr>
      </w:pPr>
      <w:r>
        <w:rPr>
          <w:rFonts w:hint="eastAsia"/>
          <w:sz w:val="28"/>
          <w:szCs w:val="28"/>
          <w:lang w:val="en-US" w:eastAsia="zh-CN"/>
        </w:rPr>
        <w:t>　　　</w:t>
      </w:r>
    </w:p>
    <w:p>
      <w:pPr>
        <w:rPr>
          <w:rFonts w:hint="eastAsia"/>
          <w:highlight w:val="none"/>
          <w:lang w:val="en-US" w:eastAsia="zh-CN"/>
        </w:rPr>
      </w:pPr>
    </w:p>
    <w:p>
      <w:pPr>
        <w:rPr>
          <w:rFonts w:hint="eastAsia" w:ascii="宋体" w:hAnsi="宋体" w:eastAsia="宋体" w:cs="宋体"/>
          <w:b/>
          <w:color w:val="auto"/>
          <w:kern w:val="0"/>
          <w:sz w:val="32"/>
          <w:szCs w:val="32"/>
          <w:highlight w:val="none"/>
          <w:lang w:val="en-US" w:eastAsia="zh-CN" w:bidi="ar-SA"/>
        </w:rPr>
      </w:pPr>
      <w:r>
        <w:rPr>
          <w:rFonts w:hint="eastAsia" w:ascii="宋体" w:hAnsi="宋体" w:eastAsia="宋体" w:cs="宋体"/>
          <w:b/>
          <w:color w:val="auto"/>
          <w:kern w:val="0"/>
          <w:sz w:val="32"/>
          <w:szCs w:val="32"/>
          <w:highlight w:val="none"/>
          <w:lang w:val="en-US" w:eastAsia="zh-CN" w:bidi="ar-SA"/>
        </w:rPr>
        <w:br w:type="page"/>
      </w:r>
    </w:p>
    <w:p>
      <w:pPr>
        <w:rPr>
          <w:rFonts w:hint="eastAsia"/>
          <w:highlight w:val="none"/>
          <w:lang w:val="en-US" w:eastAsia="zh-CN"/>
        </w:rPr>
      </w:pPr>
    </w:p>
    <w:p>
      <w:pPr>
        <w:pStyle w:val="7"/>
        <w:jc w:val="center"/>
        <w:rPr>
          <w:rFonts w:hint="eastAsia"/>
          <w:highlight w:val="none"/>
        </w:rPr>
      </w:pPr>
      <w:r>
        <w:rPr>
          <w:rFonts w:hint="eastAsia" w:ascii="宋体" w:hAnsi="宋体" w:eastAsia="宋体" w:cs="宋体"/>
          <w:b/>
          <w:color w:val="auto"/>
          <w:kern w:val="0"/>
          <w:sz w:val="32"/>
          <w:szCs w:val="32"/>
          <w:highlight w:val="none"/>
          <w:lang w:val="en-US" w:eastAsia="zh-CN" w:bidi="ar-SA"/>
        </w:rPr>
        <w:t>五、响应文件格式</w:t>
      </w:r>
      <w:bookmarkEnd w:id="37"/>
      <w:bookmarkEnd w:id="38"/>
    </w:p>
    <w:p>
      <w:pPr>
        <w:spacing w:line="500" w:lineRule="exact"/>
        <w:jc w:val="center"/>
        <w:rPr>
          <w:rFonts w:hint="eastAsia" w:ascii="宋体" w:hAnsi="宋体" w:eastAsia="宋体" w:cs="宋体"/>
          <w:b/>
          <w:color w:val="auto"/>
          <w:sz w:val="32"/>
          <w:highlight w:val="none"/>
        </w:rPr>
      </w:pPr>
    </w:p>
    <w:p>
      <w:pPr>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u w:val="single"/>
        </w:rPr>
        <w:t>　　　　　　　　　</w:t>
      </w:r>
      <w:bookmarkStart w:id="39" w:name="_Toc6546_WPSOffice_Level1"/>
      <w:r>
        <w:rPr>
          <w:rFonts w:hint="eastAsia" w:ascii="宋体" w:hAnsi="宋体" w:eastAsia="宋体" w:cs="宋体"/>
          <w:b/>
          <w:color w:val="auto"/>
          <w:sz w:val="32"/>
          <w:highlight w:val="none"/>
        </w:rPr>
        <w:t>采购</w:t>
      </w:r>
      <w:r>
        <w:rPr>
          <w:rFonts w:hint="eastAsia" w:ascii="宋体" w:hAnsi="宋体" w:cs="宋体"/>
          <w:b/>
          <w:color w:val="auto"/>
          <w:sz w:val="32"/>
          <w:highlight w:val="none"/>
          <w:lang w:eastAsia="zh-CN"/>
        </w:rPr>
        <w:t>项目</w:t>
      </w:r>
      <w:bookmarkEnd w:id="39"/>
      <w:r>
        <w:rPr>
          <w:rFonts w:hint="eastAsia" w:ascii="宋体" w:hAnsi="宋体" w:eastAsia="宋体" w:cs="宋体"/>
          <w:b/>
          <w:color w:val="auto"/>
          <w:sz w:val="32"/>
          <w:highlight w:val="none"/>
        </w:rPr>
        <w:t xml:space="preserve"> </w:t>
      </w:r>
    </w:p>
    <w:p>
      <w:pPr>
        <w:spacing w:line="900" w:lineRule="exact"/>
        <w:rPr>
          <w:rFonts w:hint="eastAsia" w:ascii="宋体" w:hAnsi="宋体" w:eastAsia="宋体" w:cs="宋体"/>
          <w:b/>
          <w:color w:val="auto"/>
          <w:sz w:val="72"/>
          <w:highlight w:val="none"/>
        </w:rPr>
      </w:pPr>
    </w:p>
    <w:p>
      <w:pPr>
        <w:spacing w:line="900" w:lineRule="exact"/>
        <w:jc w:val="center"/>
        <w:rPr>
          <w:rFonts w:hint="eastAsia" w:ascii="宋体" w:hAnsi="宋体" w:eastAsia="宋体" w:cs="宋体"/>
          <w:b/>
          <w:color w:val="auto"/>
          <w:sz w:val="44"/>
          <w:szCs w:val="44"/>
          <w:highlight w:val="none"/>
        </w:rPr>
      </w:pPr>
      <w:bookmarkStart w:id="40" w:name="_Toc12631_WPSOffice_Level1"/>
      <w:r>
        <w:rPr>
          <w:rFonts w:hint="eastAsia" w:ascii="宋体" w:hAnsi="宋体" w:eastAsia="宋体" w:cs="宋体"/>
          <w:b/>
          <w:color w:val="auto"/>
          <w:sz w:val="44"/>
          <w:szCs w:val="44"/>
          <w:highlight w:val="none"/>
        </w:rPr>
        <w:t>响</w:t>
      </w:r>
      <w:bookmarkEnd w:id="40"/>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1" w:name="_Toc13194_WPSOffice_Level1"/>
      <w:r>
        <w:rPr>
          <w:rFonts w:hint="eastAsia" w:ascii="宋体" w:hAnsi="宋体" w:eastAsia="宋体" w:cs="宋体"/>
          <w:b/>
          <w:color w:val="auto"/>
          <w:sz w:val="44"/>
          <w:szCs w:val="44"/>
          <w:highlight w:val="none"/>
        </w:rPr>
        <w:t>应</w:t>
      </w:r>
      <w:bookmarkEnd w:id="41"/>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2" w:name="_Toc28638_WPSOffice_Level1"/>
      <w:r>
        <w:rPr>
          <w:rFonts w:hint="eastAsia" w:ascii="宋体" w:hAnsi="宋体" w:eastAsia="宋体" w:cs="宋体"/>
          <w:b/>
          <w:color w:val="auto"/>
          <w:sz w:val="44"/>
          <w:szCs w:val="44"/>
          <w:highlight w:val="none"/>
        </w:rPr>
        <w:t>文</w:t>
      </w:r>
      <w:bookmarkEnd w:id="42"/>
    </w:p>
    <w:p>
      <w:pPr>
        <w:spacing w:line="900" w:lineRule="exact"/>
        <w:jc w:val="center"/>
        <w:rPr>
          <w:rFonts w:hint="eastAsia" w:ascii="宋体" w:hAnsi="宋体" w:eastAsia="宋体" w:cs="宋体"/>
          <w:b/>
          <w:color w:val="auto"/>
          <w:sz w:val="44"/>
          <w:szCs w:val="44"/>
          <w:highlight w:val="none"/>
        </w:rPr>
      </w:pPr>
    </w:p>
    <w:p>
      <w:pPr>
        <w:jc w:val="center"/>
        <w:rPr>
          <w:rFonts w:hint="eastAsia" w:ascii="宋体" w:hAnsi="宋体" w:eastAsia="宋体" w:cs="宋体"/>
          <w:b/>
          <w:color w:val="auto"/>
          <w:sz w:val="44"/>
          <w:szCs w:val="44"/>
          <w:highlight w:val="none"/>
        </w:rPr>
      </w:pPr>
      <w:bookmarkStart w:id="43" w:name="_Toc21450_WPSOffice_Level1"/>
      <w:r>
        <w:rPr>
          <w:rFonts w:hint="eastAsia" w:ascii="宋体" w:hAnsi="宋体" w:eastAsia="宋体" w:cs="宋体"/>
          <w:b/>
          <w:color w:val="auto"/>
          <w:sz w:val="44"/>
          <w:szCs w:val="44"/>
          <w:highlight w:val="none"/>
        </w:rPr>
        <w:t>件</w:t>
      </w:r>
      <w:bookmarkEnd w:id="43"/>
    </w:p>
    <w:p>
      <w:pPr>
        <w:pStyle w:val="3"/>
        <w:jc w:val="center"/>
        <w:rPr>
          <w:rFonts w:ascii="黑体"/>
          <w:color w:val="auto"/>
          <w:sz w:val="44"/>
          <w:highlight w:val="none"/>
          <w:u w:val="single"/>
        </w:rPr>
      </w:pPr>
      <w:bookmarkStart w:id="44" w:name="_Toc30778_WPSOffice_Level1"/>
      <w:r>
        <w:rPr>
          <w:rFonts w:hint="eastAsia" w:ascii="黑体" w:hAnsi="Times New Roman" w:eastAsia="黑体"/>
          <w:color w:val="auto"/>
          <w:kern w:val="2"/>
          <w:sz w:val="32"/>
          <w:szCs w:val="22"/>
          <w:highlight w:val="none"/>
          <w:u w:val="single"/>
        </w:rPr>
        <w:t>正本（副本）</w:t>
      </w:r>
      <w:bookmarkEnd w:id="44"/>
    </w:p>
    <w:p>
      <w:pPr>
        <w:spacing w:afterLines="50" w:line="500" w:lineRule="exact"/>
        <w:ind w:firstLine="2479" w:firstLineChars="343"/>
        <w:rPr>
          <w:rFonts w:hint="eastAsia" w:ascii="宋体" w:hAnsi="宋体" w:eastAsia="宋体" w:cs="宋体"/>
          <w:b/>
          <w:color w:val="auto"/>
          <w:sz w:val="72"/>
          <w:highlight w:val="none"/>
        </w:rPr>
      </w:pPr>
    </w:p>
    <w:p>
      <w:pPr>
        <w:spacing w:afterLines="50" w:line="500" w:lineRule="exact"/>
        <w:ind w:firstLine="2409" w:firstLineChars="800"/>
        <w:jc w:val="both"/>
        <w:rPr>
          <w:rFonts w:hint="default" w:ascii="宋体" w:hAnsi="宋体" w:eastAsia="宋体" w:cs="宋体"/>
          <w:b/>
          <w:color w:val="auto"/>
          <w:sz w:val="30"/>
          <w:szCs w:val="30"/>
          <w:highlight w:val="none"/>
          <w:lang w:val="en-US"/>
        </w:rPr>
      </w:pPr>
      <w:bookmarkStart w:id="45" w:name="_Toc2436_WPSOffice_Level1"/>
      <w:r>
        <w:rPr>
          <w:rFonts w:hint="eastAsia" w:ascii="宋体" w:hAnsi="宋体" w:cs="宋体"/>
          <w:b/>
          <w:color w:val="auto"/>
          <w:sz w:val="30"/>
          <w:szCs w:val="30"/>
          <w:highlight w:val="none"/>
          <w:lang w:eastAsia="zh-CN"/>
        </w:rPr>
        <w:t>项目</w:t>
      </w:r>
      <w:r>
        <w:rPr>
          <w:rFonts w:hint="eastAsia" w:ascii="宋体" w:hAnsi="宋体" w:eastAsia="宋体" w:cs="宋体"/>
          <w:b/>
          <w:color w:val="auto"/>
          <w:sz w:val="30"/>
          <w:szCs w:val="30"/>
          <w:highlight w:val="none"/>
        </w:rPr>
        <w:t>编号：</w:t>
      </w:r>
      <w:bookmarkEnd w:id="45"/>
    </w:p>
    <w:p>
      <w:pPr>
        <w:spacing w:afterLines="50" w:line="500" w:lineRule="exact"/>
        <w:jc w:val="center"/>
        <w:rPr>
          <w:rFonts w:hint="eastAsia" w:ascii="宋体" w:hAnsi="宋体" w:eastAsia="宋体" w:cs="宋体"/>
          <w:b/>
          <w:color w:val="auto"/>
          <w:sz w:val="28"/>
          <w:szCs w:val="28"/>
          <w:highlight w:val="none"/>
        </w:rPr>
      </w:pPr>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lang w:eastAsia="zh-CN"/>
        </w:rPr>
        <w:t>供应商</w:t>
      </w:r>
      <w:r>
        <w:rPr>
          <w:rFonts w:hint="eastAsia" w:ascii="宋体" w:hAnsi="宋体" w:eastAsia="宋体" w:cs="宋体"/>
          <w:b/>
          <w:color w:val="auto"/>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 xml:space="preserve">  　　　　　　（盖单位章）</w:t>
      </w:r>
      <w:bookmarkEnd w:id="46"/>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7" w:name="_Toc2247_WPSOffice_Level1"/>
      <w:r>
        <w:rPr>
          <w:rFonts w:hint="eastAsia" w:ascii="宋体" w:hAnsi="宋体" w:eastAsia="宋体" w:cs="宋体"/>
          <w:b/>
          <w:color w:val="auto"/>
          <w:spacing w:val="0"/>
          <w:kern w:val="0"/>
          <w:sz w:val="28"/>
          <w:szCs w:val="28"/>
          <w:highlight w:val="none"/>
        </w:rPr>
        <w:t>法定代表人或委托代理人</w:t>
      </w:r>
      <w:r>
        <w:rPr>
          <w:rFonts w:hint="eastAsia" w:ascii="宋体" w:hAnsi="宋体" w:eastAsia="宋体" w:cs="宋体"/>
          <w:b/>
          <w:color w:val="auto"/>
          <w:spacing w:val="20"/>
          <w:kern w:val="0"/>
          <w:sz w:val="28"/>
          <w:szCs w:val="28"/>
          <w:highlight w:val="none"/>
        </w:rPr>
        <w:t>：</w:t>
      </w:r>
      <w:r>
        <w:rPr>
          <w:rFonts w:hint="eastAsia" w:ascii="宋体" w:hAnsi="宋体" w:eastAsia="宋体" w:cs="宋体"/>
          <w:b/>
          <w:color w:val="auto"/>
          <w:spacing w:val="20"/>
          <w:kern w:val="0"/>
          <w:sz w:val="28"/>
          <w:szCs w:val="28"/>
          <w:highlight w:val="none"/>
          <w:u w:val="single"/>
        </w:rPr>
        <w:t>　　　 （签字或盖章）</w:t>
      </w:r>
      <w:bookmarkEnd w:id="47"/>
      <w:r>
        <w:rPr>
          <w:rFonts w:hint="eastAsia" w:ascii="宋体" w:hAnsi="宋体" w:eastAsia="宋体" w:cs="宋体"/>
          <w:b/>
          <w:color w:val="auto"/>
          <w:spacing w:val="20"/>
          <w:kern w:val="0"/>
          <w:sz w:val="28"/>
          <w:szCs w:val="28"/>
          <w:highlight w:val="none"/>
          <w:u w:val="single"/>
        </w:rPr>
        <w:t>　　</w:t>
      </w:r>
    </w:p>
    <w:p>
      <w:pPr>
        <w:spacing w:afterLines="50" w:line="500" w:lineRule="exact"/>
        <w:ind w:firstLine="1605" w:firstLineChars="500"/>
        <w:rPr>
          <w:rFonts w:hint="eastAsia" w:ascii="宋体" w:hAnsi="宋体" w:eastAsia="宋体" w:cs="宋体"/>
          <w:b/>
          <w:color w:val="auto"/>
          <w:spacing w:val="20"/>
          <w:kern w:val="0"/>
          <w:sz w:val="28"/>
          <w:szCs w:val="28"/>
          <w:highlight w:val="none"/>
        </w:rPr>
      </w:pPr>
      <w:bookmarkStart w:id="48" w:name="_Toc19164_WPSOffice_Level1"/>
      <w:r>
        <w:rPr>
          <w:rFonts w:hint="eastAsia" w:ascii="宋体" w:hAnsi="宋体" w:eastAsia="宋体" w:cs="宋体"/>
          <w:b/>
          <w:color w:val="auto"/>
          <w:spacing w:val="20"/>
          <w:kern w:val="0"/>
          <w:sz w:val="28"/>
          <w:szCs w:val="28"/>
          <w:highlight w:val="none"/>
        </w:rPr>
        <w:t>日  期：　　　　</w:t>
      </w:r>
      <w:r>
        <w:rPr>
          <w:rFonts w:hint="eastAsia" w:ascii="宋体" w:hAnsi="宋体" w:eastAsia="宋体" w:cs="宋体"/>
          <w:b/>
          <w:color w:val="auto"/>
          <w:sz w:val="28"/>
          <w:szCs w:val="28"/>
          <w:highlight w:val="none"/>
        </w:rPr>
        <w:t>年    月    日</w:t>
      </w:r>
      <w:bookmarkEnd w:id="48"/>
    </w:p>
    <w:p>
      <w:pPr>
        <w:jc w:val="center"/>
        <w:rPr>
          <w:rFonts w:hint="eastAsia"/>
          <w:b/>
          <w:bCs/>
          <w:color w:val="auto"/>
          <w:sz w:val="28"/>
          <w:szCs w:val="28"/>
          <w:highlight w:val="none"/>
        </w:rPr>
      </w:pPr>
      <w:bookmarkStart w:id="49" w:name="_Toc19469_WPSOffice_Level1"/>
    </w:p>
    <w:p>
      <w:pPr>
        <w:jc w:val="center"/>
        <w:rPr>
          <w:rFonts w:hint="eastAsia"/>
          <w:b/>
          <w:bCs/>
          <w:color w:val="auto"/>
          <w:sz w:val="28"/>
          <w:szCs w:val="28"/>
          <w:highlight w:val="none"/>
        </w:rPr>
      </w:pPr>
      <w:r>
        <w:rPr>
          <w:rFonts w:hint="eastAsia"/>
          <w:b/>
          <w:bCs/>
          <w:color w:val="auto"/>
          <w:sz w:val="28"/>
          <w:szCs w:val="28"/>
          <w:highlight w:val="none"/>
        </w:rPr>
        <w:t>响应文件资料清单</w:t>
      </w:r>
      <w:bookmarkEnd w:id="49"/>
    </w:p>
    <w:p>
      <w:pPr>
        <w:adjustRightInd w:val="0"/>
        <w:snapToGrid w:val="0"/>
        <w:spacing w:line="240" w:lineRule="exact"/>
        <w:jc w:val="center"/>
        <w:rPr>
          <w:rFonts w:hint="eastAsia" w:ascii="宋体" w:hAnsi="宋体" w:eastAsia="宋体" w:cs="宋体"/>
          <w:b/>
          <w:color w:val="auto"/>
          <w:sz w:val="24"/>
          <w:highlight w:val="none"/>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vAlign w:val="center"/>
          </w:tcPr>
          <w:p>
            <w:pPr>
              <w:spacing w:line="360" w:lineRule="auto"/>
              <w:rPr>
                <w:rFonts w:hint="eastAsia" w:ascii="宋体" w:hAnsi="宋体" w:eastAsia="宋体" w:cs="宋体"/>
                <w:color w:val="auto"/>
                <w:sz w:val="21"/>
                <w:szCs w:val="21"/>
                <w:highlight w:val="none"/>
              </w:rPr>
            </w:pPr>
            <w:r>
              <w:rPr>
                <w:rFonts w:hint="eastAsia" w:ascii="Tahoma" w:hAnsi="Tahoma"/>
                <w:color w:val="auto"/>
                <w:sz w:val="21"/>
                <w:szCs w:val="21"/>
                <w:highlight w:val="none"/>
              </w:rPr>
              <w:t>供应商基本信息</w:t>
            </w:r>
          </w:p>
        </w:tc>
        <w:tc>
          <w:tcPr>
            <w:tcW w:w="2625" w:type="dxa"/>
            <w:vAlign w:val="center"/>
          </w:tcPr>
          <w:p>
            <w:pPr>
              <w:spacing w:line="360" w:lineRule="auto"/>
              <w:jc w:val="center"/>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eastAsia="zh-CN"/>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vAlign w:val="center"/>
          </w:tcPr>
          <w:p>
            <w:pPr>
              <w:pStyle w:val="41"/>
              <w:rPr>
                <w:rFonts w:hint="eastAsia" w:ascii="宋体" w:hAnsi="宋体" w:eastAsia="宋体" w:cs="宋体"/>
                <w:color w:val="auto"/>
                <w:sz w:val="21"/>
                <w:szCs w:val="21"/>
                <w:highlight w:val="none"/>
              </w:rPr>
            </w:pPr>
            <w:r>
              <w:rPr>
                <w:rFonts w:hint="eastAsia"/>
                <w:color w:val="auto"/>
                <w:sz w:val="21"/>
                <w:szCs w:val="21"/>
                <w:highlight w:val="none"/>
                <w:lang w:eastAsia="zh-CN"/>
              </w:rPr>
              <w:t>响应</w:t>
            </w:r>
            <w:r>
              <w:rPr>
                <w:rFonts w:hint="eastAsia"/>
                <w:color w:val="auto"/>
                <w:sz w:val="21"/>
                <w:szCs w:val="21"/>
                <w:highlight w:val="none"/>
              </w:rPr>
              <w:t>授权书</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三</w:t>
            </w:r>
          </w:p>
        </w:tc>
        <w:tc>
          <w:tcPr>
            <w:tcW w:w="5460" w:type="dxa"/>
            <w:vAlign w:val="center"/>
          </w:tcPr>
          <w:p>
            <w:pPr>
              <w:pStyle w:val="41"/>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七</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lang w:val="en-US" w:eastAsia="zh-CN"/>
              </w:rPr>
              <w:t>服务</w:t>
            </w:r>
            <w:r>
              <w:rPr>
                <w:rFonts w:hint="eastAsia" w:ascii="宋体" w:hAnsi="宋体"/>
                <w:color w:val="auto"/>
                <w:sz w:val="21"/>
                <w:szCs w:val="21"/>
                <w:highlight w:val="none"/>
              </w:rPr>
              <w:t>承诺</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highlight w:val="none"/>
                <w:lang w:eastAsia="zh-CN"/>
              </w:rPr>
            </w:pPr>
            <w:r>
              <w:rPr>
                <w:rFonts w:hint="eastAsia" w:ascii="Tahoma" w:hAnsi="Tahoma"/>
                <w:color w:val="auto"/>
                <w:sz w:val="21"/>
                <w:szCs w:val="21"/>
                <w:highlight w:val="none"/>
                <w:lang w:eastAsia="zh-CN"/>
              </w:rPr>
              <w:t>八</w:t>
            </w:r>
          </w:p>
        </w:tc>
        <w:tc>
          <w:tcPr>
            <w:tcW w:w="5460" w:type="dxa"/>
            <w:vAlign w:val="center"/>
          </w:tcPr>
          <w:p>
            <w:pPr>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函</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九</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highlight w:val="none"/>
                <w:lang w:eastAsia="zh-CN"/>
              </w:rPr>
            </w:pPr>
          </w:p>
        </w:tc>
        <w:tc>
          <w:tcPr>
            <w:tcW w:w="5460" w:type="dxa"/>
            <w:vAlign w:val="center"/>
          </w:tcPr>
          <w:p>
            <w:pPr>
              <w:rPr>
                <w:rFonts w:hint="default" w:ascii="宋体" w:hAnsi="宋体" w:eastAsia="宋体" w:cs="宋体"/>
                <w:color w:val="auto"/>
                <w:szCs w:val="21"/>
                <w:highlight w:val="none"/>
                <w:lang w:val="en-US" w:eastAsia="zh-CN"/>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bl>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bookmarkEnd w:id="36"/>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0" w:name="_Toc471299103"/>
      <w:bookmarkStart w:id="51" w:name="_Toc5932"/>
      <w:r>
        <w:rPr>
          <w:rFonts w:hint="eastAsia" w:ascii="宋体" w:hAnsi="宋体" w:eastAsia="宋体" w:cs="宋体"/>
          <w:color w:val="auto"/>
          <w:sz w:val="21"/>
          <w:szCs w:val="21"/>
          <w:highlight w:val="none"/>
        </w:rPr>
        <w:t>附件</w:t>
      </w:r>
      <w:bookmarkEnd w:id="50"/>
      <w:bookmarkEnd w:id="51"/>
      <w:r>
        <w:rPr>
          <w:rFonts w:hint="eastAsia" w:ascii="宋体" w:hAnsi="宋体" w:cs="宋体"/>
          <w:color w:val="auto"/>
          <w:sz w:val="21"/>
          <w:szCs w:val="21"/>
          <w:highlight w:val="none"/>
          <w:lang w:eastAsia="zh-CN"/>
        </w:rPr>
        <w:t>一</w:t>
      </w:r>
    </w:p>
    <w:p>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p>
    <w:p>
      <w:pPr>
        <w:pStyle w:val="2"/>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pPr>
        <w:jc w:val="center"/>
        <w:rPr>
          <w:rFonts w:hint="eastAsia"/>
          <w:b/>
          <w:bCs/>
          <w:color w:val="auto"/>
          <w:sz w:val="28"/>
          <w:szCs w:val="28"/>
          <w:highlight w:val="none"/>
        </w:rPr>
      </w:pPr>
      <w:bookmarkStart w:id="56" w:name="_Toc8862_WPSOffice_Level1"/>
      <w:bookmarkStart w:id="57"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6"/>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highlight w:val="none"/>
        </w:rPr>
      </w:pPr>
      <w:r>
        <w:rPr>
          <w:rFonts w:hint="eastAsia" w:ascii="宋体" w:hAnsi="宋体"/>
          <w:color w:val="auto"/>
          <w:sz w:val="21"/>
          <w:szCs w:val="21"/>
          <w:highlight w:val="none"/>
        </w:rPr>
        <w:t>日      期：</w:t>
      </w:r>
      <w:r>
        <w:rPr>
          <w:rFonts w:hint="eastAsia" w:ascii="宋体" w:hAnsi="宋体"/>
          <w:b/>
          <w:color w:val="auto"/>
          <w:sz w:val="21"/>
          <w:szCs w:val="21"/>
          <w:highlight w:val="none"/>
        </w:rPr>
        <w:t xml:space="preserve"> </w:t>
      </w:r>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pPr>
        <w:jc w:val="center"/>
        <w:rPr>
          <w:rFonts w:hint="eastAsia"/>
          <w:b/>
          <w:bCs/>
          <w:color w:val="auto"/>
          <w:sz w:val="28"/>
          <w:szCs w:val="28"/>
          <w:highlight w:val="none"/>
        </w:rPr>
      </w:pPr>
      <w:bookmarkStart w:id="59" w:name="_Toc3858_WPSOffice_Level1"/>
      <w:bookmarkStart w:id="60" w:name="_Toc148501698"/>
      <w:bookmarkStart w:id="61" w:name="_Toc516969098"/>
      <w:r>
        <w:rPr>
          <w:rFonts w:hint="eastAsia"/>
          <w:b/>
          <w:bCs/>
          <w:color w:val="auto"/>
          <w:sz w:val="28"/>
          <w:szCs w:val="28"/>
          <w:highlight w:val="none"/>
        </w:rPr>
        <w:t>响应函</w:t>
      </w:r>
      <w:bookmarkEnd w:id="59"/>
      <w:bookmarkEnd w:id="60"/>
      <w:bookmarkEnd w:id="61"/>
    </w:p>
    <w:p>
      <w:pPr>
        <w:pStyle w:val="14"/>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single"/>
        </w:rPr>
        <w:t>签字人（姓名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pPr>
        <w:spacing w:line="360" w:lineRule="auto"/>
        <w:rPr>
          <w:rFonts w:ascii="宋体" w:hAnsi="宋体"/>
          <w:color w:val="auto"/>
          <w:sz w:val="24"/>
          <w:highlight w:val="none"/>
          <w:u w:val="single"/>
        </w:rPr>
      </w:pPr>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62" w:name="_Toc417045478"/>
      <w:bookmarkStart w:id="63" w:name="_Toc471299106"/>
      <w:bookmarkStart w:id="64" w:name="_Toc30711"/>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pPr>
        <w:jc w:val="center"/>
        <w:rPr>
          <w:rFonts w:hint="eastAsia"/>
          <w:b/>
          <w:bCs/>
          <w:color w:val="auto"/>
          <w:sz w:val="28"/>
          <w:szCs w:val="28"/>
          <w:highlight w:val="none"/>
          <w:lang w:val="zh-CN"/>
        </w:rPr>
      </w:pPr>
      <w:bookmarkStart w:id="66" w:name="_Toc29566_WPSOffice_Level1"/>
      <w:r>
        <w:rPr>
          <w:rFonts w:hint="eastAsia"/>
          <w:b/>
          <w:bCs/>
          <w:color w:val="auto"/>
          <w:sz w:val="28"/>
          <w:szCs w:val="28"/>
          <w:highlight w:val="none"/>
          <w:lang w:val="zh-CN"/>
        </w:rPr>
        <w:t>无不良信用记录承诺函</w:t>
      </w:r>
      <w:bookmarkEnd w:id="66"/>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pPr>
        <w:jc w:val="center"/>
        <w:rPr>
          <w:rFonts w:hint="eastAsia"/>
          <w:b/>
          <w:bCs/>
          <w:color w:val="auto"/>
          <w:sz w:val="28"/>
          <w:szCs w:val="28"/>
          <w:highlight w:val="none"/>
          <w:lang w:val="zh-CN"/>
        </w:rPr>
      </w:pPr>
      <w:bookmarkStart w:id="70" w:name="_Toc24671_WPSOffice_Level1"/>
      <w:r>
        <w:rPr>
          <w:rFonts w:hint="eastAsia"/>
          <w:b/>
          <w:bCs/>
          <w:color w:val="auto"/>
          <w:sz w:val="28"/>
          <w:szCs w:val="28"/>
          <w:highlight w:val="none"/>
          <w:lang w:val="zh-CN"/>
        </w:rPr>
        <w:t>询价响应表</w:t>
      </w:r>
      <w:bookmarkEnd w:id="70"/>
    </w:p>
    <w:tbl>
      <w:tblPr>
        <w:tblStyle w:val="19"/>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386"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按询价文件规定填写</w:t>
            </w:r>
          </w:p>
        </w:tc>
        <w:tc>
          <w:tcPr>
            <w:tcW w:w="483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24"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序号</w:t>
            </w:r>
          </w:p>
        </w:tc>
        <w:tc>
          <w:tcPr>
            <w:tcW w:w="1809"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品名</w:t>
            </w:r>
          </w:p>
        </w:tc>
        <w:tc>
          <w:tcPr>
            <w:tcW w:w="1737"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规格</w:t>
            </w:r>
          </w:p>
        </w:tc>
        <w:tc>
          <w:tcPr>
            <w:tcW w:w="3613"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cs="宋体"/>
                <w:b/>
                <w:bCs/>
                <w:color w:val="000000" w:themeColor="text1"/>
                <w:sz w:val="21"/>
                <w:szCs w:val="21"/>
                <w:highlight w:val="none"/>
                <w:lang w:val="en-US" w:eastAsia="zh-CN"/>
                <w14:textFill>
                  <w14:solidFill>
                    <w14:schemeClr w14:val="tx1"/>
                  </w14:solidFill>
                </w14:textFill>
              </w:rPr>
              <w:t>供货需求</w:t>
            </w:r>
          </w:p>
        </w:tc>
        <w:tc>
          <w:tcPr>
            <w:tcW w:w="1225"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1</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2</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3</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4</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6510" w:firstLineChars="3100"/>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Cs/>
          <w:color w:val="auto"/>
          <w:sz w:val="21"/>
          <w:szCs w:val="21"/>
          <w:highlight w:val="none"/>
        </w:rPr>
      </w:pPr>
      <w:r>
        <w:rPr>
          <w:rFonts w:hint="eastAsia" w:ascii="宋体" w:hAnsi="宋体"/>
          <w:bCs/>
          <w:color w:val="auto"/>
          <w:sz w:val="21"/>
          <w:szCs w:val="21"/>
          <w:highlight w:val="none"/>
          <w:lang w:val="en-US" w:eastAsia="zh-CN"/>
        </w:rPr>
        <w:t xml:space="preserve">                                                 </w:t>
      </w:r>
      <w:r>
        <w:rPr>
          <w:rFonts w:hint="eastAsia" w:ascii="宋体" w:hAnsi="宋体"/>
          <w:bCs/>
          <w:color w:val="auto"/>
          <w:sz w:val="21"/>
          <w:szCs w:val="21"/>
          <w:highlight w:val="none"/>
        </w:rPr>
        <w:t>年  月  日</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lang w:val="en-US" w:eastAsia="zh-CN"/>
        </w:rPr>
        <w:t>备</w:t>
      </w:r>
      <w:r>
        <w:rPr>
          <w:rFonts w:hint="eastAsia" w:ascii="宋体" w:hAnsi="宋体"/>
          <w:b/>
          <w:bCs/>
          <w:color w:val="auto"/>
          <w:sz w:val="21"/>
          <w:szCs w:val="21"/>
          <w:highlight w:val="none"/>
        </w:rPr>
        <w:t>注：1、供应商必须逐项对应描述</w:t>
      </w:r>
      <w:r>
        <w:rPr>
          <w:rFonts w:hint="eastAsia" w:ascii="宋体" w:hAnsi="宋体"/>
          <w:b/>
          <w:bCs/>
          <w:color w:val="auto"/>
          <w:sz w:val="21"/>
          <w:szCs w:val="21"/>
          <w:highlight w:val="none"/>
          <w:lang w:val="en-US" w:eastAsia="zh-CN"/>
        </w:rPr>
        <w:t>货物</w:t>
      </w:r>
      <w:r>
        <w:rPr>
          <w:rFonts w:hint="eastAsia" w:ascii="宋体" w:hAnsi="宋体"/>
          <w:b/>
          <w:bCs/>
          <w:color w:val="auto"/>
          <w:sz w:val="21"/>
          <w:szCs w:val="21"/>
          <w:highlight w:val="none"/>
        </w:rPr>
        <w:t>主要参数、材质、配置及服务要求，如不进行描述，仅在响应栏填“响应”或未填写或复制（包括全部复制或主要参数及配置的复制）询价文件技术参数的，，均可能导致响应无效；</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rPr>
        <w:t>2、供应商所供产品如与询价文件要求的规格及配置不一致，则须在上表偏离说明中详细注明。</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hint="eastAsia" w:ascii="宋体" w:hAnsi="宋体"/>
          <w:b/>
          <w:bCs/>
          <w:color w:val="auto"/>
          <w:sz w:val="21"/>
          <w:szCs w:val="21"/>
          <w:highlight w:val="none"/>
        </w:rPr>
      </w:pPr>
      <w:r>
        <w:rPr>
          <w:rFonts w:hint="eastAsia" w:ascii="宋体" w:hAnsi="宋体"/>
          <w:b/>
          <w:bCs/>
          <w:color w:val="auto"/>
          <w:sz w:val="21"/>
          <w:szCs w:val="21"/>
          <w:highlight w:val="none"/>
        </w:rPr>
        <w:t>3、响应部分可后附详细说明及技术资料。</w:t>
      </w:r>
    </w:p>
    <w:p>
      <w:pPr>
        <w:pStyle w:val="18"/>
        <w:rPr>
          <w:rFonts w:hint="eastAsia" w:eastAsia="宋体"/>
          <w:lang w:val="en-US" w:eastAsia="zh-CN"/>
        </w:rPr>
      </w:pPr>
      <w:r>
        <w:rPr>
          <w:rFonts w:hint="eastAsia" w:ascii="宋体" w:hAnsi="宋体"/>
          <w:b/>
          <w:bCs/>
          <w:color w:val="auto"/>
          <w:sz w:val="21"/>
          <w:szCs w:val="21"/>
          <w:highlight w:val="none"/>
          <w:lang w:val="en-US" w:eastAsia="zh-CN"/>
        </w:rPr>
        <w:t>4、询价响应表可自行拟定。</w:t>
      </w:r>
    </w:p>
    <w:p>
      <w:pPr>
        <w:rPr>
          <w:rFonts w:hint="eastAsia"/>
          <w:highlight w:val="none"/>
        </w:rPr>
      </w:pPr>
      <w:bookmarkStart w:id="71" w:name="_Toc27567"/>
      <w:bookmarkStart w:id="72" w:name="_Toc471299110"/>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jc w:val="left"/>
        <w:rPr>
          <w:rFonts w:hint="eastAsia"/>
          <w:highlight w:val="none"/>
          <w:lang w:eastAsia="zh-CN"/>
        </w:rPr>
      </w:pPr>
      <w:r>
        <w:rPr>
          <w:rFonts w:hint="eastAsia" w:ascii="宋体" w:hAnsi="宋体" w:eastAsia="宋体" w:cs="宋体"/>
          <w:b/>
          <w:bCs/>
          <w:color w:val="auto"/>
          <w:kern w:val="2"/>
          <w:sz w:val="21"/>
          <w:szCs w:val="21"/>
          <w:highlight w:val="none"/>
          <w:lang w:val="en-US" w:eastAsia="zh-CN" w:bidi="ar-SA"/>
        </w:rPr>
        <w:t>附件</w:t>
      </w:r>
      <w:bookmarkEnd w:id="71"/>
      <w:bookmarkEnd w:id="72"/>
      <w:r>
        <w:rPr>
          <w:rFonts w:hint="eastAsia" w:ascii="宋体" w:hAnsi="宋体" w:eastAsia="宋体" w:cs="宋体"/>
          <w:b/>
          <w:bCs/>
          <w:color w:val="auto"/>
          <w:kern w:val="2"/>
          <w:sz w:val="21"/>
          <w:szCs w:val="21"/>
          <w:highlight w:val="none"/>
          <w:lang w:val="en-US" w:eastAsia="zh-CN" w:bidi="ar-SA"/>
        </w:rPr>
        <w:t>六</w:t>
      </w:r>
      <w:bookmarkStart w:id="73" w:name="_Toc32017"/>
      <w:r>
        <w:rPr>
          <w:rFonts w:hint="eastAsia" w:ascii="宋体" w:hAnsi="宋体" w:cs="宋体"/>
          <w:b/>
          <w:bCs/>
          <w:color w:val="auto"/>
          <w:kern w:val="2"/>
          <w:sz w:val="21"/>
          <w:szCs w:val="21"/>
          <w:highlight w:val="none"/>
          <w:lang w:val="en-US" w:eastAsia="zh-CN" w:bidi="ar-SA"/>
        </w:rPr>
        <w:t xml:space="preserve">                                </w:t>
      </w:r>
      <w:r>
        <w:rPr>
          <w:rFonts w:hint="eastAsia"/>
          <w:b/>
          <w:bCs/>
          <w:color w:val="auto"/>
          <w:sz w:val="28"/>
          <w:szCs w:val="28"/>
          <w:highlight w:val="none"/>
          <w:lang w:val="zh-CN" w:eastAsia="zh-CN"/>
        </w:rPr>
        <w:t>（</w:t>
      </w:r>
      <w:r>
        <w:rPr>
          <w:rFonts w:hint="eastAsia"/>
          <w:b/>
          <w:bCs/>
          <w:color w:val="auto"/>
          <w:sz w:val="28"/>
          <w:szCs w:val="28"/>
          <w:highlight w:val="none"/>
          <w:lang w:val="en-US" w:eastAsia="zh-CN"/>
        </w:rPr>
        <w:t>一</w:t>
      </w: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default"/>
                <w:highlight w:val="none"/>
                <w:lang w:val="en-US" w:eastAsia="zh-CN"/>
              </w:rPr>
            </w:pPr>
            <w:r>
              <w:rPr>
                <w:rFonts w:hint="eastAsia"/>
                <w:highlight w:val="none"/>
                <w:lang w:eastAsia="zh-CN"/>
              </w:rPr>
              <w:t>小写：</w:t>
            </w:r>
            <w:r>
              <w:rPr>
                <w:rFonts w:hint="eastAsia"/>
                <w:highlight w:val="none"/>
                <w:lang w:val="en-US" w:eastAsia="zh-CN"/>
              </w:rPr>
              <w:t xml:space="preserve">                      元/升</w:t>
            </w:r>
          </w:p>
          <w:p>
            <w:pPr>
              <w:pStyle w:val="2"/>
              <w:ind w:left="0" w:leftChars="0" w:firstLine="0" w:firstLineChars="0"/>
              <w:rPr>
                <w:rFonts w:hint="eastAsia"/>
                <w:highlight w:val="none"/>
                <w:lang w:val="en-US" w:eastAsia="zh-CN"/>
              </w:rPr>
            </w:pPr>
            <w:r>
              <w:rPr>
                <w:rFonts w:hint="eastAsia"/>
                <w:highlight w:val="none"/>
                <w:lang w:val="en-US" w:eastAsia="zh-CN"/>
              </w:rPr>
              <w:t>大写：                      元/升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供货</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bl>
    <w:p>
      <w:pPr>
        <w:spacing w:line="44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
          <w:bCs/>
          <w:color w:val="auto"/>
          <w:szCs w:val="21"/>
          <w:highlight w:val="none"/>
        </w:rPr>
        <w:t>备注：</w:t>
      </w:r>
      <w:r>
        <w:rPr>
          <w:rFonts w:hint="eastAsia" w:ascii="宋体" w:hAnsi="宋体" w:cs="宋体"/>
          <w:color w:val="auto"/>
          <w:szCs w:val="21"/>
          <w:highlight w:val="none"/>
        </w:rPr>
        <w:t>1、</w:t>
      </w:r>
      <w:r>
        <w:rPr>
          <w:rFonts w:hint="eastAsia" w:ascii="宋体" w:hAnsi="宋体" w:cs="宋体"/>
          <w:color w:val="auto"/>
          <w:szCs w:val="21"/>
          <w:highlight w:val="none"/>
          <w:lang w:val="zh-CN"/>
        </w:rPr>
        <w:t>响应报价为响应人在响应文件中提出的各项支付金额的总和。</w:t>
      </w:r>
      <w:r>
        <w:rPr>
          <w:rFonts w:hint="eastAsia" w:ascii="宋体" w:hAnsi="宋体" w:cs="宋体"/>
          <w:b w:val="0"/>
          <w:bCs w:val="0"/>
          <w:color w:val="auto"/>
          <w:szCs w:val="21"/>
          <w:highlight w:val="none"/>
          <w:lang w:val="zh-CN"/>
        </w:rPr>
        <w:t>包括本次全部内容及除产品运输和安装费外其他项目所发生的费用</w:t>
      </w:r>
      <w:r>
        <w:rPr>
          <w:rFonts w:hint="eastAsia" w:ascii="宋体" w:hAnsi="宋体" w:cs="宋体"/>
          <w:b w:val="0"/>
          <w:bCs w:val="0"/>
          <w:color w:val="auto"/>
          <w:szCs w:val="21"/>
          <w:highlight w:val="none"/>
        </w:rPr>
        <w:t>等</w:t>
      </w:r>
      <w:r>
        <w:rPr>
          <w:rFonts w:hint="eastAsia" w:ascii="宋体" w:hAnsi="宋体" w:cs="宋体"/>
          <w:color w:val="auto"/>
          <w:szCs w:val="21"/>
          <w:highlight w:val="none"/>
        </w:rPr>
        <w:t>。成交人应向</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单位出具税务发票。</w:t>
      </w:r>
    </w:p>
    <w:p>
      <w:pPr>
        <w:widowControl/>
        <w:numPr>
          <w:ilvl w:val="0"/>
          <w:numId w:val="0"/>
        </w:numPr>
        <w:adjustRightInd w:val="0"/>
        <w:snapToGrid w:val="0"/>
        <w:spacing w:line="320" w:lineRule="auto"/>
        <w:ind w:leftChars="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2"/>
        <w:numPr>
          <w:ilvl w:val="0"/>
          <w:numId w:val="0"/>
        </w:numPr>
        <w:ind w:leftChars="0"/>
        <w:rPr>
          <w:rFonts w:hint="eastAsia"/>
          <w:lang w:val="en-US" w:eastAsia="zh-CN"/>
        </w:rPr>
      </w:pPr>
      <w:r>
        <w:rPr>
          <w:rFonts w:hint="eastAsia"/>
          <w:lang w:val="en-US" w:eastAsia="zh-CN"/>
        </w:rPr>
        <w:t>3、中石化当期挂牌价不得更改，按采购人提供的7.54元/升填写报价。</w:t>
      </w:r>
    </w:p>
    <w:p>
      <w:pPr>
        <w:widowControl/>
        <w:spacing w:line="440" w:lineRule="exact"/>
        <w:jc w:val="left"/>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4、供应商应按照</w:t>
      </w:r>
      <w:r>
        <w:rPr>
          <w:rFonts w:hint="eastAsia" w:cs="Times New Roman"/>
          <w:kern w:val="2"/>
          <w:sz w:val="24"/>
          <w:szCs w:val="20"/>
          <w:lang w:val="en-US" w:eastAsia="zh-CN" w:bidi="ar-SA"/>
        </w:rPr>
        <w:t>文件要求</w:t>
      </w:r>
      <w:r>
        <w:rPr>
          <w:rFonts w:hint="eastAsia" w:ascii="Times New Roman" w:hAnsi="Times New Roman" w:eastAsia="宋体" w:cs="Times New Roman"/>
          <w:kern w:val="2"/>
          <w:sz w:val="24"/>
          <w:szCs w:val="20"/>
          <w:lang w:val="en-US" w:eastAsia="zh-CN" w:bidi="ar-SA"/>
        </w:rPr>
        <w:t>填写合计报价</w:t>
      </w:r>
      <w:r>
        <w:rPr>
          <w:rFonts w:hint="eastAsia" w:cs="Times New Roman"/>
          <w:kern w:val="2"/>
          <w:sz w:val="24"/>
          <w:szCs w:val="20"/>
          <w:lang w:val="en-US" w:eastAsia="zh-CN" w:bidi="ar-SA"/>
        </w:rPr>
        <w:t>，包含</w:t>
      </w:r>
      <w:r>
        <w:rPr>
          <w:rFonts w:hint="eastAsia" w:ascii="Times New Roman" w:hAnsi="Times New Roman" w:eastAsia="宋体" w:cs="Times New Roman"/>
          <w:kern w:val="2"/>
          <w:sz w:val="24"/>
          <w:szCs w:val="20"/>
          <w:lang w:val="en-US" w:eastAsia="zh-CN" w:bidi="ar-SA"/>
        </w:rPr>
        <w:t>中石化当期挂牌价（供货单时间为准）</w:t>
      </w:r>
      <w:r>
        <w:rPr>
          <w:rFonts w:hint="eastAsia" w:cs="Times New Roman"/>
          <w:kern w:val="2"/>
          <w:sz w:val="24"/>
          <w:szCs w:val="20"/>
          <w:lang w:val="en-US" w:eastAsia="zh-CN" w:bidi="ar-SA"/>
        </w:rPr>
        <w:t>和</w:t>
      </w:r>
      <w:r>
        <w:rPr>
          <w:rFonts w:hint="eastAsia" w:ascii="Times New Roman" w:hAnsi="Times New Roman" w:eastAsia="宋体" w:cs="Times New Roman"/>
          <w:kern w:val="2"/>
          <w:sz w:val="24"/>
          <w:szCs w:val="20"/>
          <w:lang w:val="en-US" w:eastAsia="zh-CN" w:bidi="ar-SA"/>
        </w:rPr>
        <w:t>运费（不超过0.6元/升），其中中石化当期挂牌价（供货单时间为准）不可更改</w:t>
      </w:r>
      <w:r>
        <w:rPr>
          <w:rFonts w:hint="eastAsia" w:cs="Times New Roman"/>
          <w:kern w:val="2"/>
          <w:sz w:val="24"/>
          <w:szCs w:val="20"/>
          <w:lang w:val="en-US" w:eastAsia="zh-CN" w:bidi="ar-SA"/>
        </w:rPr>
        <w:t>。</w:t>
      </w:r>
    </w:p>
    <w:p>
      <w:pPr>
        <w:pStyle w:val="2"/>
        <w:numPr>
          <w:ilvl w:val="0"/>
          <w:numId w:val="0"/>
        </w:numPr>
        <w:ind w:leftChars="0"/>
        <w:rPr>
          <w:rFonts w:hint="default"/>
          <w:lang w:val="en-US" w:eastAsia="zh-CN"/>
        </w:rPr>
      </w:pP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(签字或盖法人印章)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pStyle w:val="2"/>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400" w:lineRule="exact"/>
        <w:ind w:left="0" w:leftChars="0" w:right="0" w:rightChars="0" w:firstLine="0" w:firstLineChars="0"/>
        <w:jc w:val="center"/>
        <w:textAlignment w:val="auto"/>
        <w:outlineLvl w:val="9"/>
        <w:rPr>
          <w:rFonts w:hint="default" w:ascii="宋体" w:hAnsi="宋体" w:eastAsia="宋体" w:cs="宋体"/>
          <w:b/>
          <w:color w:val="000000" w:themeColor="text1"/>
          <w:sz w:val="30"/>
          <w:szCs w:val="30"/>
          <w:highlight w:val="none"/>
          <w:lang w:val="en-US" w:eastAsia="zh-CN"/>
          <w14:textFill>
            <w14:solidFill>
              <w14:schemeClr w14:val="tx1"/>
            </w14:solidFill>
          </w14:textFill>
        </w:rPr>
      </w:pPr>
      <w:r>
        <w:rPr>
          <w:rFonts w:hint="eastAsia" w:ascii="宋体" w:hAnsi="宋体" w:cs="宋体"/>
          <w:b/>
          <w:color w:val="000000" w:themeColor="text1"/>
          <w:sz w:val="30"/>
          <w:szCs w:val="30"/>
          <w:highlight w:val="none"/>
          <w:lang w:val="en-US" w:eastAsia="zh-CN"/>
          <w14:textFill>
            <w14:solidFill>
              <w14:schemeClr w14:val="tx1"/>
            </w14:solidFill>
          </w14:textFill>
        </w:rPr>
        <w:t>（二）分项目报价表</w:t>
      </w:r>
    </w:p>
    <w:tbl>
      <w:tblPr>
        <w:tblStyle w:val="19"/>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2790"/>
        <w:gridCol w:w="1410"/>
        <w:gridCol w:w="1125"/>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jc w:val="center"/>
        </w:trPr>
        <w:tc>
          <w:tcPr>
            <w:tcW w:w="2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项目</w:t>
            </w:r>
            <w:r>
              <w:rPr>
                <w:rFonts w:hint="eastAsia" w:ascii="宋体" w:hAnsi="宋体" w:eastAsia="宋体" w:cs="宋体"/>
                <w:color w:val="000000" w:themeColor="text1"/>
                <w:sz w:val="21"/>
                <w:szCs w:val="21"/>
                <w:highlight w:val="none"/>
                <w14:textFill>
                  <w14:solidFill>
                    <w14:schemeClr w14:val="tx1"/>
                  </w14:solidFill>
                </w14:textFill>
              </w:rPr>
              <w:t>名称</w:t>
            </w:r>
          </w:p>
        </w:tc>
        <w:tc>
          <w:tcPr>
            <w:tcW w:w="279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采购内容/采购需求</w:t>
            </w:r>
          </w:p>
        </w:tc>
        <w:tc>
          <w:tcPr>
            <w:tcW w:w="14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数量</w:t>
            </w: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单价（元）</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073" w:type="dxa"/>
            <w:tcBorders>
              <w:top w:val="single" w:color="auto" w:sz="4" w:space="0"/>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中石化当期挂牌价（供货单时间为准）</w:t>
            </w:r>
          </w:p>
        </w:tc>
        <w:tc>
          <w:tcPr>
            <w:tcW w:w="279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响应</w:t>
            </w:r>
          </w:p>
        </w:tc>
        <w:tc>
          <w:tcPr>
            <w:tcW w:w="1410" w:type="dxa"/>
            <w:tcBorders>
              <w:top w:val="single" w:color="auto" w:sz="4" w:space="0"/>
              <w:left w:val="single" w:color="auto" w:sz="4" w:space="0"/>
              <w:bottom w:val="single" w:color="auto" w:sz="4" w:space="0"/>
              <w:right w:val="single" w:color="auto" w:sz="4" w:space="0"/>
            </w:tcBorders>
            <w:vAlign w:val="center"/>
          </w:tcPr>
          <w:p>
            <w:pPr>
              <w:jc w:val="both"/>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158270.00</w:t>
            </w:r>
          </w:p>
        </w:tc>
        <w:tc>
          <w:tcPr>
            <w:tcW w:w="112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7.54</w:t>
            </w: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2073" w:type="dxa"/>
            <w:tcBorders>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运费（不超过0.6元/升）</w:t>
            </w:r>
          </w:p>
        </w:tc>
        <w:tc>
          <w:tcPr>
            <w:tcW w:w="279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响应</w:t>
            </w: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158270.00</w:t>
            </w: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279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pStyle w:val="41"/>
              <w:rPr>
                <w:rFonts w:hint="eastAsia" w:ascii="宋体" w:hAnsi="宋体" w:eastAsia="宋体" w:cs="宋体"/>
                <w:color w:val="000000" w:themeColor="text1"/>
                <w:sz w:val="21"/>
                <w:szCs w:val="21"/>
                <w:highlight w:val="none"/>
                <w14:textFill>
                  <w14:solidFill>
                    <w14:schemeClr w14:val="tx1"/>
                  </w14:solidFill>
                </w14:textFill>
              </w:rPr>
            </w:pPr>
          </w:p>
        </w:tc>
        <w:tc>
          <w:tcPr>
            <w:tcW w:w="279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2790"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8897" w:type="dxa"/>
            <w:gridSpan w:val="5"/>
            <w:tcBorders>
              <w:top w:val="single" w:color="auto" w:sz="4" w:space="0"/>
              <w:left w:val="single" w:color="auto" w:sz="4" w:space="0"/>
              <w:bottom w:val="single" w:color="auto" w:sz="4" w:space="0"/>
              <w:right w:val="single" w:color="auto" w:sz="4" w:space="0"/>
            </w:tcBorders>
            <w:vAlign w:val="center"/>
          </w:tcPr>
          <w:p>
            <w:pPr>
              <w:pStyle w:val="18"/>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合计</w:t>
            </w:r>
            <w:r>
              <w:rPr>
                <w:rFonts w:hint="eastAsia" w:ascii="Times New Roman" w:hAnsi="Times New Roman" w:eastAsia="宋体" w:cs="Times New Roman"/>
                <w:kern w:val="2"/>
                <w:sz w:val="21"/>
                <w:szCs w:val="20"/>
                <w:lang w:val="en-US" w:eastAsia="zh-CN" w:bidi="ar-SA"/>
              </w:rPr>
              <w:t>报价：       元</w:t>
            </w:r>
          </w:p>
          <w:p>
            <w:p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8897" w:type="dxa"/>
            <w:gridSpan w:val="5"/>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售后服务承诺：</w:t>
            </w:r>
          </w:p>
        </w:tc>
      </w:tr>
    </w:tbl>
    <w:p>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供应商签章：日期：</w:t>
      </w: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pPr>
        <w:spacing w:line="560" w:lineRule="exact"/>
        <w:ind w:firstLine="420" w:firstLineChars="200"/>
        <w:jc w:val="left"/>
        <w:rPr>
          <w:rFonts w:hint="eastAsia" w:ascii="宋体" w:hAnsi="宋体" w:cs="宋体"/>
          <w:color w:val="FF0000"/>
          <w:sz w:val="24"/>
          <w:szCs w:val="24"/>
          <w:highlight w:val="none"/>
          <w:lang w:eastAsia="zh-CN"/>
        </w:rPr>
      </w:pPr>
      <w:r>
        <w:rPr>
          <w:rFonts w:hint="eastAsia" w:ascii="宋体" w:hAnsi="宋体" w:eastAsia="宋体" w:cs="宋体"/>
          <w:color w:val="000000" w:themeColor="text1"/>
          <w:sz w:val="21"/>
          <w:szCs w:val="21"/>
          <w:highlight w:val="none"/>
          <w14:textFill>
            <w14:solidFill>
              <w14:schemeClr w14:val="tx1"/>
            </w14:solidFill>
          </w14:textFill>
        </w:rPr>
        <w:t>备注：请供应商按以上格式认真填写，不得随意更改</w:t>
      </w:r>
      <w:r>
        <w:rPr>
          <w:rFonts w:hint="eastAsia" w:ascii="宋体" w:hAnsi="宋体" w:cs="宋体"/>
          <w:color w:val="000000" w:themeColor="text1"/>
          <w:sz w:val="21"/>
          <w:szCs w:val="21"/>
          <w:highlight w:val="none"/>
          <w:lang w:eastAsia="zh-CN"/>
          <w14:textFill>
            <w14:solidFill>
              <w14:schemeClr w14:val="tx1"/>
            </w14:solidFill>
          </w14:textFill>
        </w:rPr>
        <w:t>采购需求</w:t>
      </w:r>
      <w:r>
        <w:rPr>
          <w:rFonts w:hint="eastAsia" w:ascii="宋体" w:hAnsi="宋体" w:eastAsia="宋体" w:cs="宋体"/>
          <w:color w:val="000000" w:themeColor="text1"/>
          <w:sz w:val="21"/>
          <w:szCs w:val="21"/>
          <w:highlight w:val="none"/>
          <w14:textFill>
            <w14:solidFill>
              <w14:schemeClr w14:val="tx1"/>
            </w14:solidFill>
          </w14:textFill>
        </w:rPr>
        <w:t>，如填写错误以</w:t>
      </w:r>
      <w:r>
        <w:rPr>
          <w:rFonts w:hint="eastAsia" w:ascii="宋体" w:hAnsi="宋体" w:cs="宋体"/>
          <w:color w:val="000000" w:themeColor="text1"/>
          <w:sz w:val="21"/>
          <w:szCs w:val="21"/>
          <w:highlight w:val="none"/>
          <w:lang w:eastAsia="zh-CN"/>
          <w14:textFill>
            <w14:solidFill>
              <w14:schemeClr w14:val="tx1"/>
            </w14:solidFill>
          </w14:textFill>
        </w:rPr>
        <w:t>询价</w:t>
      </w:r>
      <w:r>
        <w:rPr>
          <w:rFonts w:hint="eastAsia" w:ascii="宋体" w:hAnsi="宋体" w:eastAsia="宋体" w:cs="宋体"/>
          <w:color w:val="000000" w:themeColor="text1"/>
          <w:sz w:val="21"/>
          <w:szCs w:val="21"/>
          <w:highlight w:val="none"/>
          <w14:textFill>
            <w14:solidFill>
              <w14:schemeClr w14:val="tx1"/>
            </w14:solidFill>
          </w14:textFill>
        </w:rPr>
        <w:t>文件要求为准。</w:t>
      </w:r>
      <w:r>
        <w:rPr>
          <w:rFonts w:hint="eastAsia" w:ascii="宋体" w:hAnsi="宋体" w:eastAsia="宋体" w:cs="宋体"/>
          <w:color w:val="000000" w:themeColor="text1"/>
          <w:sz w:val="21"/>
          <w:szCs w:val="21"/>
          <w:highlight w:val="none"/>
          <w:lang w:eastAsia="zh-CN"/>
          <w14:textFill>
            <w14:solidFill>
              <w14:schemeClr w14:val="tx1"/>
            </w14:solidFill>
          </w14:textFill>
        </w:rPr>
        <w:t>供应商参考工程量清单项目特征描述按照采购需求项目</w:t>
      </w:r>
      <w:r>
        <w:rPr>
          <w:rFonts w:hint="eastAsia" w:ascii="宋体" w:hAnsi="宋体" w:eastAsia="宋体" w:cs="宋体"/>
          <w:color w:val="000000" w:themeColor="text1"/>
          <w:sz w:val="21"/>
          <w:szCs w:val="21"/>
          <w:highlight w:val="none"/>
          <w:lang w:val="en-US" w:eastAsia="zh-CN"/>
          <w14:textFill>
            <w14:solidFill>
              <w14:schemeClr w14:val="tx1"/>
            </w14:solidFill>
          </w14:textFill>
        </w:rPr>
        <w:t>分项目报价表</w:t>
      </w:r>
      <w:r>
        <w:rPr>
          <w:rFonts w:hint="eastAsia" w:ascii="宋体" w:hAnsi="宋体" w:cs="宋体"/>
          <w:color w:val="000000" w:themeColor="text1"/>
          <w:sz w:val="21"/>
          <w:szCs w:val="21"/>
          <w:highlight w:val="none"/>
          <w:lang w:val="en-US" w:eastAsia="zh-CN"/>
          <w14:textFill>
            <w14:solidFill>
              <w14:schemeClr w14:val="tx1"/>
            </w14:solidFill>
          </w14:textFill>
        </w:rPr>
        <w:t>单</w:t>
      </w:r>
      <w:r>
        <w:rPr>
          <w:rFonts w:hint="eastAsia" w:ascii="宋体" w:hAnsi="宋体" w:eastAsia="宋体" w:cs="宋体"/>
          <w:color w:val="000000" w:themeColor="text1"/>
          <w:sz w:val="21"/>
          <w:szCs w:val="21"/>
          <w:highlight w:val="none"/>
          <w:lang w:eastAsia="zh-CN"/>
          <w14:textFill>
            <w14:solidFill>
              <w14:schemeClr w14:val="tx1"/>
            </w14:solidFill>
          </w14:textFill>
        </w:rPr>
        <w:t>汇总</w:t>
      </w:r>
      <w:r>
        <w:rPr>
          <w:rFonts w:hint="eastAsia" w:ascii="宋体" w:hAnsi="宋体" w:cs="宋体"/>
          <w:color w:val="auto"/>
          <w:sz w:val="24"/>
          <w:szCs w:val="24"/>
          <w:highlight w:val="none"/>
          <w:lang w:eastAsia="zh-CN"/>
        </w:rPr>
        <w:t>。</w:t>
      </w:r>
    </w:p>
    <w:p>
      <w:pPr>
        <w:pStyle w:val="2"/>
        <w:rPr>
          <w:rFonts w:hint="eastAsia"/>
          <w:highlight w:val="none"/>
          <w:lang w:eastAsia="zh-CN"/>
        </w:rPr>
      </w:pPr>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highlight w:val="none"/>
          <w:lang w:eastAsia="zh-CN"/>
        </w:rPr>
      </w:pPr>
      <w:r>
        <w:rPr>
          <w:rFonts w:hint="eastAsia" w:ascii="宋体" w:hAnsi="宋体" w:eastAsia="宋体" w:cs="宋体"/>
          <w:color w:val="auto"/>
          <w:sz w:val="21"/>
          <w:szCs w:val="21"/>
          <w:highlight w:val="none"/>
        </w:rPr>
        <w:t>附件</w:t>
      </w:r>
      <w:bookmarkEnd w:id="73"/>
      <w:r>
        <w:rPr>
          <w:rFonts w:hint="eastAsia" w:ascii="宋体" w:hAnsi="宋体" w:cs="宋体"/>
          <w:color w:val="auto"/>
          <w:sz w:val="21"/>
          <w:szCs w:val="21"/>
          <w:highlight w:val="none"/>
          <w:lang w:eastAsia="zh-CN"/>
        </w:rPr>
        <w:t>七</w:t>
      </w:r>
    </w:p>
    <w:p>
      <w:pPr>
        <w:jc w:val="center"/>
        <w:rPr>
          <w:rFonts w:hint="eastAsia"/>
          <w:b/>
          <w:bCs/>
          <w:color w:val="auto"/>
          <w:sz w:val="28"/>
          <w:szCs w:val="28"/>
          <w:highlight w:val="none"/>
          <w:lang w:val="zh-CN"/>
        </w:rPr>
      </w:pPr>
      <w:bookmarkStart w:id="74" w:name="_Toc12025_WPSOffice_Level1"/>
      <w:r>
        <w:rPr>
          <w:rFonts w:hint="eastAsia"/>
          <w:b/>
          <w:bCs/>
          <w:color w:val="auto"/>
          <w:sz w:val="28"/>
          <w:szCs w:val="28"/>
          <w:highlight w:val="none"/>
          <w:lang w:val="en-US" w:eastAsia="zh-CN"/>
        </w:rPr>
        <w:t>供货</w:t>
      </w:r>
      <w:r>
        <w:rPr>
          <w:rFonts w:hint="eastAsia"/>
          <w:b/>
          <w:bCs/>
          <w:color w:val="auto"/>
          <w:sz w:val="28"/>
          <w:szCs w:val="28"/>
          <w:highlight w:val="none"/>
          <w:lang w:val="zh-CN"/>
        </w:rPr>
        <w:t>、安装、售后服务承诺</w:t>
      </w:r>
      <w:bookmarkEnd w:id="7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207" w:firstLineChars="98"/>
        <w:jc w:val="center"/>
        <w:textAlignment w:val="auto"/>
        <w:outlineLvl w:val="9"/>
        <w:rPr>
          <w:rFonts w:ascii="宋体" w:hAnsi="宋体"/>
          <w:b/>
          <w:color w:val="auto"/>
          <w:sz w:val="24"/>
          <w:szCs w:val="28"/>
          <w:highlight w:val="none"/>
        </w:rPr>
      </w:pPr>
      <w:r>
        <w:rPr>
          <w:rFonts w:hint="eastAsia" w:ascii="宋体" w:hAnsi="宋体"/>
          <w:b/>
          <w:color w:val="auto"/>
          <w:sz w:val="21"/>
          <w:szCs w:val="21"/>
          <w:highlight w:val="none"/>
        </w:rPr>
        <w:t>（格式自定）</w:t>
      </w:r>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highlight w:val="none"/>
          <w:lang w:eastAsia="zh-CN"/>
        </w:rPr>
      </w:pPr>
      <w:bookmarkStart w:id="75" w:name="_Toc27705"/>
      <w:r>
        <w:rPr>
          <w:rFonts w:hint="eastAsia" w:ascii="宋体" w:hAnsi="宋体" w:eastAsia="宋体" w:cs="宋体"/>
          <w:color w:val="auto"/>
          <w:sz w:val="21"/>
          <w:szCs w:val="21"/>
          <w:highlight w:val="none"/>
        </w:rPr>
        <w:t>附件</w:t>
      </w:r>
      <w:bookmarkEnd w:id="75"/>
      <w:r>
        <w:rPr>
          <w:rFonts w:hint="eastAsia" w:ascii="宋体" w:hAnsi="宋体" w:cs="宋体"/>
          <w:color w:val="auto"/>
          <w:sz w:val="21"/>
          <w:szCs w:val="21"/>
          <w:highlight w:val="none"/>
          <w:lang w:eastAsia="zh-CN"/>
        </w:rPr>
        <w:t>八</w:t>
      </w:r>
    </w:p>
    <w:p>
      <w:pPr>
        <w:jc w:val="center"/>
        <w:rPr>
          <w:rFonts w:hint="eastAsia"/>
          <w:b/>
          <w:bCs/>
          <w:color w:val="auto"/>
          <w:sz w:val="28"/>
          <w:szCs w:val="28"/>
          <w:highlight w:val="none"/>
          <w:lang w:val="zh-CN"/>
        </w:rPr>
      </w:pPr>
      <w:bookmarkStart w:id="76" w:name="_Toc1950_WPSOffice_Level1"/>
      <w:r>
        <w:rPr>
          <w:rFonts w:hint="eastAsia"/>
          <w:b/>
          <w:bCs/>
          <w:color w:val="auto"/>
          <w:sz w:val="28"/>
          <w:szCs w:val="28"/>
          <w:highlight w:val="none"/>
          <w:lang w:val="zh-CN"/>
        </w:rPr>
        <w:t>询价文件要求和供应商认为需要提供的其它说明和资料</w:t>
      </w:r>
      <w:bookmarkEnd w:id="76"/>
    </w:p>
    <w:p>
      <w:pPr>
        <w:tabs>
          <w:tab w:val="left" w:pos="4620"/>
        </w:tabs>
        <w:spacing w:line="560" w:lineRule="exact"/>
        <w:jc w:val="center"/>
        <w:rPr>
          <w:rStyle w:val="42"/>
          <w:rFonts w:hint="default"/>
          <w:color w:val="auto"/>
          <w:sz w:val="28"/>
          <w:szCs w:val="28"/>
          <w:highlight w:val="none"/>
          <w:lang w:val="en-US" w:eastAsia="zh-CN"/>
        </w:rPr>
      </w:pPr>
      <w:bookmarkStart w:id="77" w:name="_Toc3085"/>
      <w:bookmarkStart w:id="78" w:name="_Toc19844_WPSOffice_Level1"/>
      <w:r>
        <w:rPr>
          <w:rStyle w:val="42"/>
          <w:rFonts w:hint="eastAsia"/>
          <w:color w:val="auto"/>
          <w:sz w:val="28"/>
          <w:szCs w:val="28"/>
          <w:highlight w:val="none"/>
          <w:lang w:val="en-US" w:eastAsia="zh-CN"/>
        </w:rPr>
        <w:t>（如投标人业绩等）</w:t>
      </w:r>
    </w:p>
    <w:p>
      <w:pPr>
        <w:tabs>
          <w:tab w:val="left" w:pos="4620"/>
        </w:tabs>
        <w:spacing w:line="560" w:lineRule="exact"/>
        <w:jc w:val="left"/>
        <w:rPr>
          <w:rStyle w:val="42"/>
          <w:rFonts w:hint="eastAsia"/>
          <w:color w:val="auto"/>
          <w:sz w:val="21"/>
          <w:szCs w:val="21"/>
          <w:highlight w:val="none"/>
          <w:lang w:val="en-US" w:eastAsia="zh-CN"/>
        </w:rPr>
      </w:pPr>
    </w:p>
    <w:bookmarkEnd w:id="77"/>
    <w:bookmarkEnd w:id="78"/>
    <w:p>
      <w:pPr>
        <w:pStyle w:val="2"/>
        <w:rPr>
          <w:rFonts w:hint="eastAsia" w:ascii="宋体" w:hAnsi="宋体" w:cs="宋体"/>
          <w:b/>
          <w:bCs/>
          <w:color w:val="auto"/>
          <w:sz w:val="24"/>
          <w:szCs w:val="24"/>
          <w:highlight w:val="none"/>
        </w:rPr>
      </w:pPr>
      <w:bookmarkStart w:id="79" w:name="_Toc16902_WPSOffice_Level1"/>
    </w:p>
    <w:p>
      <w:pPr>
        <w:pStyle w:val="2"/>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rPr>
        <w:t>附件</w:t>
      </w:r>
      <w:bookmarkEnd w:id="79"/>
      <w:r>
        <w:rPr>
          <w:rFonts w:hint="eastAsia" w:ascii="宋体" w:hAnsi="宋体" w:cs="宋体"/>
          <w:b/>
          <w:bCs/>
          <w:color w:val="auto"/>
          <w:sz w:val="24"/>
          <w:szCs w:val="24"/>
          <w:highlight w:val="none"/>
          <w:lang w:eastAsia="zh-CN"/>
        </w:rPr>
        <w:t>九</w:t>
      </w:r>
    </w:p>
    <w:p>
      <w:pPr>
        <w:spacing w:line="400" w:lineRule="exact"/>
        <w:jc w:val="center"/>
        <w:rPr>
          <w:rFonts w:hint="eastAsia" w:ascii="宋体" w:hAnsi="宋体" w:cs="宋体"/>
          <w:b/>
          <w:color w:val="auto"/>
          <w:sz w:val="28"/>
          <w:szCs w:val="28"/>
          <w:highlight w:val="none"/>
          <w:shd w:val="clear" w:color="auto" w:fill="FFFFFF"/>
        </w:rPr>
      </w:pPr>
      <w:bookmarkStart w:id="80" w:name="_Toc31411_WPSOffice_Level1"/>
      <w:r>
        <w:rPr>
          <w:rFonts w:hint="eastAsia" w:ascii="宋体" w:hAnsi="宋体" w:cs="宋体"/>
          <w:b/>
          <w:color w:val="auto"/>
          <w:sz w:val="28"/>
          <w:szCs w:val="28"/>
          <w:highlight w:val="none"/>
          <w:shd w:val="clear" w:color="auto" w:fill="FFFFFF"/>
          <w:lang w:eastAsia="zh-CN"/>
        </w:rPr>
        <w:t>成交</w:t>
      </w:r>
      <w:r>
        <w:rPr>
          <w:rFonts w:hint="eastAsia" w:ascii="宋体" w:hAnsi="宋体" w:cs="宋体"/>
          <w:b/>
          <w:color w:val="auto"/>
          <w:sz w:val="28"/>
          <w:szCs w:val="28"/>
          <w:highlight w:val="none"/>
          <w:shd w:val="clear" w:color="auto" w:fill="FFFFFF"/>
        </w:rPr>
        <w:t>结果公告</w:t>
      </w:r>
      <w:bookmarkEnd w:id="80"/>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1" w:name="_Toc3059_WPSOffice_Level1"/>
      <w:r>
        <w:rPr>
          <w:rFonts w:hint="eastAsia" w:ascii="宋体" w:hAnsi="宋体" w:cs="宋体"/>
          <w:bCs/>
          <w:color w:val="auto"/>
          <w:highlight w:val="none"/>
          <w:shd w:val="clear" w:color="auto" w:fill="FFFFFF"/>
        </w:rPr>
        <w:t>一、项目相关情况</w:t>
      </w:r>
      <w:bookmarkEnd w:id="81"/>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项目编号：</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招标公告发布日期：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开标日期： </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供应商联系地址：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金额：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主要</w:t>
      </w: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标的的名称、规格型号、数量、单价、服务要求：</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评审委员会名单：</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采购代理名称：</w:t>
      </w: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r>
        <w:rPr>
          <w:rFonts w:hint="eastAsia" w:ascii="宋体" w:hAnsi="宋体" w:cs="宋体"/>
          <w:bCs/>
          <w:color w:val="auto"/>
          <w:highlight w:val="none"/>
          <w:shd w:val="clear" w:color="auto" w:fill="FFFFFF"/>
          <w:lang w:eastAsia="zh-CN"/>
        </w:rPr>
        <w:t>霍山县国投大厦，一隆路与霍山大道交叉口</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项目负责人：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公告期限：      年     月      日至      年     月     日</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若供应商对上述结果有异议，可在成交期限届满之日起7个工作日内以书面形式在工作时间向</w:t>
      </w:r>
      <w:r>
        <w:rPr>
          <w:rFonts w:hint="eastAsia" w:ascii="宋体" w:hAnsi="宋体" w:cs="宋体"/>
          <w:bCs/>
          <w:color w:val="auto"/>
          <w:highlight w:val="none"/>
          <w:shd w:val="clear" w:color="auto" w:fill="FFFFFF"/>
          <w:lang w:eastAsia="zh-CN"/>
        </w:rPr>
        <w:t>安徽大别山工程咨询有限公司</w:t>
      </w:r>
      <w:r>
        <w:rPr>
          <w:rFonts w:hint="eastAsia" w:ascii="宋体" w:hAnsi="宋体" w:cs="宋体"/>
          <w:bCs/>
          <w:color w:val="auto"/>
          <w:highlight w:val="none"/>
          <w:shd w:val="clear" w:color="auto" w:fill="FFFFFF"/>
        </w:rPr>
        <w:t>提出质疑，质疑材料递交地址：</w:t>
      </w:r>
      <w:r>
        <w:rPr>
          <w:rFonts w:hint="eastAsia" w:ascii="宋体" w:hAnsi="宋体" w:cs="宋体"/>
          <w:bCs/>
          <w:color w:val="auto"/>
          <w:highlight w:val="none"/>
          <w:shd w:val="clear" w:color="auto" w:fill="FFFFFF"/>
          <w:lang w:eastAsia="zh-CN"/>
        </w:rPr>
        <w:t>霍山县国投大厦，一隆路与霍山大道交叉口</w:t>
      </w: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r>
        <w:rPr>
          <w:rFonts w:hint="eastAsia" w:ascii="宋体" w:hAnsi="宋体" w:cs="宋体"/>
          <w:bCs/>
          <w:color w:val="auto"/>
          <w:highlight w:val="none"/>
          <w:shd w:val="clear" w:color="auto" w:fill="FFFFFF"/>
        </w:rPr>
        <w:t>。若供应商对质疑处理意见有异议，可在规定时间内以书面形式向</w:t>
      </w:r>
      <w:r>
        <w:rPr>
          <w:rFonts w:hint="eastAsia" w:ascii="宋体" w:hAnsi="宋体" w:cs="宋体"/>
          <w:color w:val="auto"/>
          <w:kern w:val="0"/>
          <w:szCs w:val="21"/>
          <w:highlight w:val="none"/>
          <w:shd w:val="clear" w:color="auto" w:fill="FFFFFF"/>
          <w:lang w:val="en-US" w:eastAsia="zh-CN"/>
        </w:rPr>
        <w:t>安徽大别山国投集团纪检监察室</w:t>
      </w:r>
      <w:r>
        <w:rPr>
          <w:rFonts w:hint="eastAsia" w:ascii="宋体" w:hAnsi="宋体" w:cs="宋体"/>
          <w:bCs/>
          <w:color w:val="auto"/>
          <w:highlight w:val="none"/>
          <w:shd w:val="clear" w:color="auto" w:fill="FFFFFF"/>
        </w:rPr>
        <w:t>提出投诉。</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2" w:name="_Toc21327_WPSOffice_Level1"/>
      <w:r>
        <w:rPr>
          <w:rFonts w:hint="eastAsia" w:ascii="宋体" w:hAnsi="宋体" w:cs="宋体"/>
          <w:bCs/>
          <w:color w:val="auto"/>
          <w:highlight w:val="none"/>
          <w:shd w:val="clear" w:color="auto" w:fill="FFFFFF"/>
        </w:rPr>
        <w:t>二、质疑提起的条件及不予受理的情形</w:t>
      </w:r>
      <w:bookmarkEnd w:id="82"/>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参照</w:t>
      </w:r>
      <w:r>
        <w:rPr>
          <w:rFonts w:hint="eastAsia" w:ascii="宋体" w:hAnsi="宋体" w:cs="宋体"/>
          <w:bCs/>
          <w:color w:val="auto"/>
          <w:highlight w:val="none"/>
          <w:shd w:val="clear" w:color="auto" w:fill="FFFFFF"/>
        </w:rPr>
        <w:t>《中华人民共和国政府采购法》、《中华人民共和国政府采购法实施条例》、财政部《政府采购质疑和投诉办法》</w:t>
      </w:r>
      <w:r>
        <w:rPr>
          <w:rFonts w:hint="eastAsia" w:ascii="宋体" w:hAnsi="宋体" w:cs="宋体"/>
          <w:bCs/>
          <w:color w:val="auto"/>
          <w:highlight w:val="none"/>
          <w:shd w:val="clear" w:color="auto" w:fill="FFFFFF"/>
          <w:lang w:eastAsia="zh-CN"/>
        </w:rPr>
        <w:t>、《国有企业采购操作规范》和《安徽大别山国投集团招标采购制度》</w:t>
      </w:r>
      <w:r>
        <w:rPr>
          <w:rFonts w:hint="eastAsia" w:ascii="宋体" w:hAnsi="宋体" w:cs="宋体"/>
          <w:bCs/>
          <w:color w:val="auto"/>
          <w:highlight w:val="none"/>
          <w:shd w:val="clear" w:color="auto" w:fill="FFFFFF"/>
        </w:rPr>
        <w:t>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（一）质疑应以书面形式实名提出，书面质疑材料应当包括以下内容：</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1、质疑人的名称、地址、邮编、联系人及联系电话；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2、采购人名称、项目名称、项目编号、包别号（如有）；</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3、被质疑人名称；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4、具体的质疑事项、基本事实及必要的证明材料；</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5、明确的请求及主张；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6、必要的法律依据；</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7、提起质疑的日期。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（二）有下列情形之一的，不予受理：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1、提起质疑的主体不是参与该政府采购项目活动的供应商；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2、提起质疑的时间超过规定时限的；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3、质疑材料不完整的；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4、质疑事项含有主观猜测等内容且未提供有效线索、难以查证的；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5、对其他供应商的</w:t>
      </w:r>
      <w:r>
        <w:rPr>
          <w:rFonts w:hint="eastAsia" w:ascii="宋体" w:hAnsi="宋体" w:cs="宋体"/>
          <w:bCs/>
          <w:color w:val="auto"/>
          <w:highlight w:val="none"/>
          <w:shd w:val="clear" w:color="auto" w:fill="FFFFFF"/>
          <w:lang w:eastAsia="zh-CN"/>
        </w:rPr>
        <w:t>响应文件</w:t>
      </w:r>
      <w:r>
        <w:rPr>
          <w:rFonts w:hint="eastAsia" w:ascii="宋体" w:hAnsi="宋体" w:cs="宋体"/>
          <w:bCs/>
          <w:color w:val="auto"/>
          <w:highlight w:val="none"/>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3" w:name="_Toc17685_WPSOffice_Level1"/>
      <w:r>
        <w:rPr>
          <w:rFonts w:hint="eastAsia" w:ascii="宋体" w:hAnsi="宋体" w:cs="宋体"/>
          <w:bCs/>
          <w:color w:val="auto"/>
          <w:highlight w:val="none"/>
          <w:shd w:val="clear" w:color="auto" w:fill="FFFFFF"/>
        </w:rPr>
        <w:t>三、其他</w:t>
      </w:r>
      <w:bookmarkEnd w:id="83"/>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特此公告。</w:t>
      </w:r>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jc w:val="right"/>
        <w:rPr>
          <w:rFonts w:hint="eastAsia" w:ascii="宋体" w:hAnsi="宋体" w:eastAsia="宋体" w:cs="宋体"/>
          <w:bCs/>
          <w:color w:val="auto"/>
          <w:highlight w:val="none"/>
          <w:shd w:val="clear" w:color="auto" w:fill="FFFFFF"/>
          <w:lang w:eastAsia="zh-CN"/>
        </w:rPr>
      </w:pP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     年    月    日</w:t>
      </w:r>
    </w:p>
    <w:p>
      <w:pPr>
        <w:rPr>
          <w:rFonts w:hint="eastAsia" w:ascii="宋体" w:hAnsi="宋体"/>
          <w:b/>
          <w:color w:val="auto"/>
          <w:sz w:val="24"/>
          <w:szCs w:val="28"/>
          <w:highlight w:val="none"/>
          <w:lang w:val="en-US" w:eastAsia="zh-CN"/>
        </w:rPr>
      </w:pPr>
      <w:bookmarkStart w:id="84" w:name="_Toc11536"/>
      <w:r>
        <w:rPr>
          <w:rFonts w:hint="eastAsia" w:ascii="宋体" w:hAnsi="宋体"/>
          <w:b/>
          <w:color w:val="auto"/>
          <w:sz w:val="24"/>
          <w:szCs w:val="28"/>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beforeLines="50" w:afterLines="50" w:line="360" w:lineRule="auto"/>
        <w:jc w:val="left"/>
        <w:textAlignment w:val="auto"/>
        <w:outlineLvl w:val="2"/>
        <w:rPr>
          <w:rFonts w:hint="default" w:ascii="宋体" w:hAnsi="宋体"/>
          <w:b/>
          <w:color w:val="auto"/>
          <w:sz w:val="24"/>
          <w:szCs w:val="28"/>
          <w:highlight w:val="none"/>
          <w:lang w:val="en-US" w:eastAsia="zh-CN"/>
        </w:rPr>
      </w:pPr>
      <w:r>
        <w:rPr>
          <w:rFonts w:hint="eastAsia" w:ascii="宋体" w:hAnsi="宋体"/>
          <w:b/>
          <w:color w:val="auto"/>
          <w:sz w:val="24"/>
          <w:szCs w:val="28"/>
          <w:highlight w:val="none"/>
          <w:lang w:val="en-US" w:eastAsia="zh-CN"/>
        </w:rPr>
        <w:t>附件十</w:t>
      </w:r>
      <w:bookmarkEnd w:id="84"/>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10" w:lineRule="exact"/>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质疑函范本</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质疑供应商基本信息</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质疑供应商：</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联系人：</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质疑项目基本情况</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质疑项目的名称：</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质疑项目的编号：</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包号：</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采购人名称：</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采购文件获取日期：</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、质疑事项具体内容</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质疑事项1：</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事实依据：</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法律依据：</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质疑事项2</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lang w:val="en-US" w:eastAsia="zh-CN"/>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、与质疑事项相关的质疑请求</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请求：</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签字(签章)：                   公章：</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质疑函制作说明：</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供应商提出质疑时，应提交质疑函和必要的证明材料。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委托代理人进行质疑的，质疑函应按要求列明“授权代表”的有关内容，并在附件中提交由质疑供应商签署的授权委托书。授权委托书应载明代理人的姓名或者名称、代理事项、具体权限、期限和相关事项。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质疑供应商若对项目的某一分包进行质疑，质疑函中应列明具体分包号。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质疑函的质疑事项应具体、明确，并有必要的事实依据和法律依据。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质疑函的质疑请求应与质疑事项相关。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color w:val="auto"/>
          <w:highlight w:val="none"/>
          <w:lang w:val="en-US" w:eastAsia="zh-CN"/>
        </w:rPr>
      </w:pPr>
      <w:r>
        <w:rPr>
          <w:rFonts w:hint="eastAsia" w:ascii="宋体" w:hAnsi="宋体" w:eastAsia="宋体" w:cs="宋体"/>
          <w:b w:val="0"/>
          <w:bCs w:val="0"/>
          <w:color w:val="auto"/>
          <w:sz w:val="24"/>
          <w:szCs w:val="24"/>
          <w:highlight w:val="none"/>
        </w:rPr>
        <w:t>6</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质疑供应商为自然人的，质疑函应由本人签字；质疑供应商为法人或者其他组织的，质疑函应由法定代表人、主要负责人，或者其授权代表签字或者盖章，并加盖公章</w:t>
      </w:r>
      <w:r>
        <w:rPr>
          <w:rFonts w:hint="eastAsia" w:ascii="宋体" w:hAnsi="宋体" w:cs="宋体"/>
          <w:b w:val="0"/>
          <w:bCs w:val="0"/>
          <w:color w:val="auto"/>
          <w:sz w:val="24"/>
          <w:szCs w:val="24"/>
          <w:highlight w:val="none"/>
          <w:lang w:eastAsia="zh-CN"/>
        </w:rPr>
        <w:t>。</w:t>
      </w:r>
    </w:p>
    <w:p>
      <w:pPr>
        <w:spacing w:line="440" w:lineRule="exact"/>
        <w:rPr>
          <w:rFonts w:hint="eastAsia" w:ascii="宋体" w:hAnsi="宋体" w:cs="宋体"/>
          <w:b/>
          <w:bCs/>
          <w:color w:val="auto"/>
          <w:sz w:val="24"/>
          <w:szCs w:val="24"/>
          <w:highlight w:val="none"/>
        </w:rPr>
      </w:pPr>
    </w:p>
    <w:p>
      <w:pPr>
        <w:rPr>
          <w:rFonts w:hint="eastAsia" w:ascii="宋体" w:hAnsi="宋体" w:cs="宋体"/>
          <w:b/>
          <w:bCs/>
          <w:color w:val="000000"/>
          <w:sz w:val="24"/>
          <w:szCs w:val="24"/>
          <w:highlight w:val="none"/>
          <w:lang w:eastAsia="zh-CN"/>
        </w:rPr>
      </w:pPr>
      <w:r>
        <w:rPr>
          <w:rFonts w:hint="eastAsia"/>
          <w:b/>
          <w:bCs/>
          <w:highlight w:val="none"/>
          <w:lang w:val="en-US" w:eastAsia="zh-CN"/>
        </w:rPr>
        <w:t>备注：</w:t>
      </w:r>
      <w:r>
        <w:rPr>
          <w:rFonts w:hint="eastAsia" w:ascii="宋体" w:hAnsi="宋体" w:cs="宋体"/>
          <w:b/>
          <w:bCs/>
          <w:color w:val="000000"/>
          <w:sz w:val="24"/>
          <w:szCs w:val="24"/>
          <w:highlight w:val="none"/>
          <w:lang w:eastAsia="zh-CN"/>
        </w:rPr>
        <w:t>参照财政部</w:t>
      </w:r>
      <w:r>
        <w:rPr>
          <w:rFonts w:hint="eastAsia" w:ascii="宋体" w:hAnsi="宋体" w:cs="宋体"/>
          <w:b/>
          <w:bCs/>
          <w:color w:val="000000"/>
          <w:sz w:val="24"/>
          <w:szCs w:val="24"/>
          <w:highlight w:val="none"/>
        </w:rPr>
        <w:t>94号令《政府采购质疑和投诉办法》第十条规定，将纸质质疑文件递交给采购人和代理机构，二者缺一不可，否则质疑文件文件不予受理</w:t>
      </w:r>
      <w:r>
        <w:rPr>
          <w:rFonts w:hint="eastAsia" w:ascii="宋体" w:hAnsi="宋体" w:cs="宋体"/>
          <w:b/>
          <w:bCs/>
          <w:color w:val="000000"/>
          <w:sz w:val="24"/>
          <w:szCs w:val="24"/>
          <w:highlight w:val="none"/>
          <w:lang w:eastAsia="zh-CN"/>
        </w:rPr>
        <w:t>。</w:t>
      </w:r>
    </w:p>
    <w:p>
      <w:pPr>
        <w:pStyle w:val="4"/>
        <w:rPr>
          <w:rFonts w:hint="eastAsia"/>
          <w:lang w:val="en-US" w:eastAsia="zh-CN"/>
        </w:rPr>
      </w:pPr>
    </w:p>
    <w:sectPr>
      <w:headerReference r:id="rId3" w:type="default"/>
      <w:footerReference r:id="rId4" w:type="default"/>
      <w:pgSz w:w="11906" w:h="16838"/>
      <w:pgMar w:top="1134" w:right="1449" w:bottom="1134" w:left="1417" w:header="567"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4AE82"/>
    <w:multiLevelType w:val="singleLevel"/>
    <w:tmpl w:val="9C44AE82"/>
    <w:lvl w:ilvl="0" w:tentative="0">
      <w:start w:val="2"/>
      <w:numFmt w:val="decimal"/>
      <w:suff w:val="nothing"/>
      <w:lvlText w:val="%1、"/>
      <w:lvlJc w:val="left"/>
    </w:lvl>
  </w:abstractNum>
  <w:abstractNum w:abstractNumId="1">
    <w:nsid w:val="6694F294"/>
    <w:multiLevelType w:val="singleLevel"/>
    <w:tmpl w:val="6694F294"/>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C57A5"/>
    <w:rsid w:val="0003708B"/>
    <w:rsid w:val="00292389"/>
    <w:rsid w:val="00847D88"/>
    <w:rsid w:val="00B03C56"/>
    <w:rsid w:val="00B17BC8"/>
    <w:rsid w:val="00EB626F"/>
    <w:rsid w:val="00FB35BB"/>
    <w:rsid w:val="01256BF4"/>
    <w:rsid w:val="020F0B04"/>
    <w:rsid w:val="021B0238"/>
    <w:rsid w:val="02302F18"/>
    <w:rsid w:val="02433DDB"/>
    <w:rsid w:val="025D2311"/>
    <w:rsid w:val="02A369FE"/>
    <w:rsid w:val="02A8574F"/>
    <w:rsid w:val="02AA1EE6"/>
    <w:rsid w:val="02C764A5"/>
    <w:rsid w:val="02CE2947"/>
    <w:rsid w:val="02E515F7"/>
    <w:rsid w:val="02F712E8"/>
    <w:rsid w:val="0311413E"/>
    <w:rsid w:val="03150F8F"/>
    <w:rsid w:val="03276947"/>
    <w:rsid w:val="033864A3"/>
    <w:rsid w:val="034743F7"/>
    <w:rsid w:val="038111D3"/>
    <w:rsid w:val="039474F8"/>
    <w:rsid w:val="039759F3"/>
    <w:rsid w:val="03D20CD2"/>
    <w:rsid w:val="0409688B"/>
    <w:rsid w:val="04715B28"/>
    <w:rsid w:val="049E2DCE"/>
    <w:rsid w:val="04A711DB"/>
    <w:rsid w:val="04A855AB"/>
    <w:rsid w:val="04C358F1"/>
    <w:rsid w:val="04C6213A"/>
    <w:rsid w:val="04D66BFE"/>
    <w:rsid w:val="05033D45"/>
    <w:rsid w:val="05355A4A"/>
    <w:rsid w:val="059C0CBD"/>
    <w:rsid w:val="05DA6AE0"/>
    <w:rsid w:val="061F1F65"/>
    <w:rsid w:val="0644344B"/>
    <w:rsid w:val="065734CB"/>
    <w:rsid w:val="066160FD"/>
    <w:rsid w:val="06803458"/>
    <w:rsid w:val="06BE48F4"/>
    <w:rsid w:val="06F41F43"/>
    <w:rsid w:val="07002AD7"/>
    <w:rsid w:val="071C02A2"/>
    <w:rsid w:val="07472F16"/>
    <w:rsid w:val="07500CD8"/>
    <w:rsid w:val="07640C17"/>
    <w:rsid w:val="076B107D"/>
    <w:rsid w:val="077D0881"/>
    <w:rsid w:val="07D1735E"/>
    <w:rsid w:val="07FC120D"/>
    <w:rsid w:val="08626E29"/>
    <w:rsid w:val="08791A00"/>
    <w:rsid w:val="088902E8"/>
    <w:rsid w:val="08A270C9"/>
    <w:rsid w:val="08B63F10"/>
    <w:rsid w:val="08D02756"/>
    <w:rsid w:val="08FF0187"/>
    <w:rsid w:val="092B641B"/>
    <w:rsid w:val="09310546"/>
    <w:rsid w:val="093B68B5"/>
    <w:rsid w:val="095C368B"/>
    <w:rsid w:val="09F429FB"/>
    <w:rsid w:val="0A1332DE"/>
    <w:rsid w:val="0A337DC1"/>
    <w:rsid w:val="0A3D5525"/>
    <w:rsid w:val="0A563B9E"/>
    <w:rsid w:val="0A967446"/>
    <w:rsid w:val="0AD92462"/>
    <w:rsid w:val="0ADA7309"/>
    <w:rsid w:val="0AF952A0"/>
    <w:rsid w:val="0B0C64E8"/>
    <w:rsid w:val="0B241117"/>
    <w:rsid w:val="0BBF6800"/>
    <w:rsid w:val="0BF7193F"/>
    <w:rsid w:val="0C013EAE"/>
    <w:rsid w:val="0C1C1BA2"/>
    <w:rsid w:val="0C3831B2"/>
    <w:rsid w:val="0C516258"/>
    <w:rsid w:val="0C5D10F3"/>
    <w:rsid w:val="0C8B3F0F"/>
    <w:rsid w:val="0C974471"/>
    <w:rsid w:val="0CB13FF3"/>
    <w:rsid w:val="0CB1489A"/>
    <w:rsid w:val="0CBE1F8E"/>
    <w:rsid w:val="0CCB2D8A"/>
    <w:rsid w:val="0CE51BA4"/>
    <w:rsid w:val="0D4A538B"/>
    <w:rsid w:val="0D5C0F8B"/>
    <w:rsid w:val="0DA718AA"/>
    <w:rsid w:val="0DDC5214"/>
    <w:rsid w:val="0E7B6D74"/>
    <w:rsid w:val="0EB23F58"/>
    <w:rsid w:val="0EBC729E"/>
    <w:rsid w:val="0EC811A0"/>
    <w:rsid w:val="0ECB3223"/>
    <w:rsid w:val="0ECB46E0"/>
    <w:rsid w:val="0EFD1C75"/>
    <w:rsid w:val="0F2B7E44"/>
    <w:rsid w:val="0F5A2EA7"/>
    <w:rsid w:val="0FFF2314"/>
    <w:rsid w:val="10630F5B"/>
    <w:rsid w:val="10665F88"/>
    <w:rsid w:val="10B4685A"/>
    <w:rsid w:val="10B47EDD"/>
    <w:rsid w:val="11013491"/>
    <w:rsid w:val="11470880"/>
    <w:rsid w:val="1152104B"/>
    <w:rsid w:val="115A5F8B"/>
    <w:rsid w:val="12256160"/>
    <w:rsid w:val="12323E29"/>
    <w:rsid w:val="124C51BC"/>
    <w:rsid w:val="124E58FE"/>
    <w:rsid w:val="126536EF"/>
    <w:rsid w:val="12AC536E"/>
    <w:rsid w:val="12C04EAF"/>
    <w:rsid w:val="12CB3379"/>
    <w:rsid w:val="12EE2750"/>
    <w:rsid w:val="12F368B1"/>
    <w:rsid w:val="13215B42"/>
    <w:rsid w:val="13592465"/>
    <w:rsid w:val="1364532D"/>
    <w:rsid w:val="13A85112"/>
    <w:rsid w:val="13DF6F4F"/>
    <w:rsid w:val="14051CA6"/>
    <w:rsid w:val="1414601F"/>
    <w:rsid w:val="14255A7F"/>
    <w:rsid w:val="147737A7"/>
    <w:rsid w:val="14827BCA"/>
    <w:rsid w:val="14A55891"/>
    <w:rsid w:val="14CD5969"/>
    <w:rsid w:val="15055C7F"/>
    <w:rsid w:val="15081ED3"/>
    <w:rsid w:val="15773C44"/>
    <w:rsid w:val="159267B6"/>
    <w:rsid w:val="15EF0346"/>
    <w:rsid w:val="15FF31D8"/>
    <w:rsid w:val="16141DB7"/>
    <w:rsid w:val="161D1882"/>
    <w:rsid w:val="16832F64"/>
    <w:rsid w:val="16921440"/>
    <w:rsid w:val="16C41FE1"/>
    <w:rsid w:val="16D8450A"/>
    <w:rsid w:val="16E90795"/>
    <w:rsid w:val="174E2B31"/>
    <w:rsid w:val="174F1F7C"/>
    <w:rsid w:val="1803013C"/>
    <w:rsid w:val="18483FB1"/>
    <w:rsid w:val="184D663F"/>
    <w:rsid w:val="18B06CB8"/>
    <w:rsid w:val="18BB4963"/>
    <w:rsid w:val="18C74C4E"/>
    <w:rsid w:val="18FB5F6E"/>
    <w:rsid w:val="1902112B"/>
    <w:rsid w:val="191D49AE"/>
    <w:rsid w:val="19A110E6"/>
    <w:rsid w:val="19BD767D"/>
    <w:rsid w:val="19E22D40"/>
    <w:rsid w:val="1A017B00"/>
    <w:rsid w:val="1A1D00D5"/>
    <w:rsid w:val="1A2C3E5B"/>
    <w:rsid w:val="1A322377"/>
    <w:rsid w:val="1A331B52"/>
    <w:rsid w:val="1A423C53"/>
    <w:rsid w:val="1A495C86"/>
    <w:rsid w:val="1A966D2E"/>
    <w:rsid w:val="1AF96F59"/>
    <w:rsid w:val="1B1A2101"/>
    <w:rsid w:val="1B2C7140"/>
    <w:rsid w:val="1B8850A8"/>
    <w:rsid w:val="1B9F2CD7"/>
    <w:rsid w:val="1BD82076"/>
    <w:rsid w:val="1BE82701"/>
    <w:rsid w:val="1BF95358"/>
    <w:rsid w:val="1BFD7962"/>
    <w:rsid w:val="1C230B2D"/>
    <w:rsid w:val="1C3A2A9E"/>
    <w:rsid w:val="1C452BAA"/>
    <w:rsid w:val="1C7E28A8"/>
    <w:rsid w:val="1C996F6B"/>
    <w:rsid w:val="1CEF5655"/>
    <w:rsid w:val="1D16290A"/>
    <w:rsid w:val="1D217AE8"/>
    <w:rsid w:val="1D4A399E"/>
    <w:rsid w:val="1D7F1AF1"/>
    <w:rsid w:val="1D85340C"/>
    <w:rsid w:val="1DB56372"/>
    <w:rsid w:val="1DC0444F"/>
    <w:rsid w:val="1DE42D56"/>
    <w:rsid w:val="1E54325B"/>
    <w:rsid w:val="1E755173"/>
    <w:rsid w:val="1EE37ED0"/>
    <w:rsid w:val="1F305B4D"/>
    <w:rsid w:val="1FE443E7"/>
    <w:rsid w:val="20047356"/>
    <w:rsid w:val="207B1AB3"/>
    <w:rsid w:val="20C31AC7"/>
    <w:rsid w:val="213E721E"/>
    <w:rsid w:val="215167E4"/>
    <w:rsid w:val="216A6125"/>
    <w:rsid w:val="21B843D9"/>
    <w:rsid w:val="21EA62EB"/>
    <w:rsid w:val="221377C9"/>
    <w:rsid w:val="221A7232"/>
    <w:rsid w:val="221B322D"/>
    <w:rsid w:val="22316A8B"/>
    <w:rsid w:val="224042CD"/>
    <w:rsid w:val="224A368B"/>
    <w:rsid w:val="22BE48E0"/>
    <w:rsid w:val="2302564C"/>
    <w:rsid w:val="23146CA5"/>
    <w:rsid w:val="234A74A5"/>
    <w:rsid w:val="23681488"/>
    <w:rsid w:val="236C589C"/>
    <w:rsid w:val="239337B6"/>
    <w:rsid w:val="23A9417A"/>
    <w:rsid w:val="23B7280F"/>
    <w:rsid w:val="23F9346F"/>
    <w:rsid w:val="242A13D4"/>
    <w:rsid w:val="249C4D10"/>
    <w:rsid w:val="24F02BC1"/>
    <w:rsid w:val="24FF6042"/>
    <w:rsid w:val="2511704C"/>
    <w:rsid w:val="252F4101"/>
    <w:rsid w:val="252F4627"/>
    <w:rsid w:val="252F6154"/>
    <w:rsid w:val="25656A25"/>
    <w:rsid w:val="2567784B"/>
    <w:rsid w:val="257E6E58"/>
    <w:rsid w:val="258D7931"/>
    <w:rsid w:val="25991012"/>
    <w:rsid w:val="25A355D1"/>
    <w:rsid w:val="25DF344B"/>
    <w:rsid w:val="260D2BCC"/>
    <w:rsid w:val="269272BA"/>
    <w:rsid w:val="269B7E31"/>
    <w:rsid w:val="26B64AC7"/>
    <w:rsid w:val="26E26F1B"/>
    <w:rsid w:val="26FF3DC4"/>
    <w:rsid w:val="27051EFA"/>
    <w:rsid w:val="2756117E"/>
    <w:rsid w:val="282C5FBE"/>
    <w:rsid w:val="282F3B79"/>
    <w:rsid w:val="283956A8"/>
    <w:rsid w:val="28552F45"/>
    <w:rsid w:val="28721659"/>
    <w:rsid w:val="28925148"/>
    <w:rsid w:val="28B95567"/>
    <w:rsid w:val="29101C48"/>
    <w:rsid w:val="297D3AB0"/>
    <w:rsid w:val="29A04C57"/>
    <w:rsid w:val="29D81534"/>
    <w:rsid w:val="2A4B2692"/>
    <w:rsid w:val="2A5D4158"/>
    <w:rsid w:val="2A987BB9"/>
    <w:rsid w:val="2AA60C6A"/>
    <w:rsid w:val="2AAD5454"/>
    <w:rsid w:val="2AE476F0"/>
    <w:rsid w:val="2AFB27A6"/>
    <w:rsid w:val="2B1C14C3"/>
    <w:rsid w:val="2B28612B"/>
    <w:rsid w:val="2B2B5A34"/>
    <w:rsid w:val="2B393F0C"/>
    <w:rsid w:val="2B520E96"/>
    <w:rsid w:val="2B73385E"/>
    <w:rsid w:val="2B761914"/>
    <w:rsid w:val="2BA25F45"/>
    <w:rsid w:val="2BAB3BDA"/>
    <w:rsid w:val="2BB052E5"/>
    <w:rsid w:val="2BFA20F2"/>
    <w:rsid w:val="2C131622"/>
    <w:rsid w:val="2C147130"/>
    <w:rsid w:val="2C683917"/>
    <w:rsid w:val="2CE52FBD"/>
    <w:rsid w:val="2D254D25"/>
    <w:rsid w:val="2D8557DD"/>
    <w:rsid w:val="2DA03CE2"/>
    <w:rsid w:val="2DD01CB0"/>
    <w:rsid w:val="2DD57ECD"/>
    <w:rsid w:val="2E054178"/>
    <w:rsid w:val="2E485C02"/>
    <w:rsid w:val="2E603E9A"/>
    <w:rsid w:val="2E7442AA"/>
    <w:rsid w:val="2E7F0510"/>
    <w:rsid w:val="2E812FF3"/>
    <w:rsid w:val="2EA15DC8"/>
    <w:rsid w:val="2EB87831"/>
    <w:rsid w:val="2ED51A6E"/>
    <w:rsid w:val="2EE44F12"/>
    <w:rsid w:val="2F1C57A5"/>
    <w:rsid w:val="2FA7707A"/>
    <w:rsid w:val="30091271"/>
    <w:rsid w:val="300E7853"/>
    <w:rsid w:val="30365FB7"/>
    <w:rsid w:val="3047517C"/>
    <w:rsid w:val="304F440F"/>
    <w:rsid w:val="308F5B79"/>
    <w:rsid w:val="30DB4096"/>
    <w:rsid w:val="30E913A6"/>
    <w:rsid w:val="31127973"/>
    <w:rsid w:val="311F0538"/>
    <w:rsid w:val="31306CB2"/>
    <w:rsid w:val="319B067F"/>
    <w:rsid w:val="31AB79A4"/>
    <w:rsid w:val="31C418C9"/>
    <w:rsid w:val="31F37003"/>
    <w:rsid w:val="31F70B57"/>
    <w:rsid w:val="31F9233C"/>
    <w:rsid w:val="32554E2E"/>
    <w:rsid w:val="3262580A"/>
    <w:rsid w:val="32661595"/>
    <w:rsid w:val="327F2242"/>
    <w:rsid w:val="3305611D"/>
    <w:rsid w:val="33122EA7"/>
    <w:rsid w:val="33882EA3"/>
    <w:rsid w:val="33B14FB2"/>
    <w:rsid w:val="340E6C58"/>
    <w:rsid w:val="341C2F63"/>
    <w:rsid w:val="34382116"/>
    <w:rsid w:val="34506F6B"/>
    <w:rsid w:val="34545DD8"/>
    <w:rsid w:val="349B21BE"/>
    <w:rsid w:val="34B83670"/>
    <w:rsid w:val="34D536C4"/>
    <w:rsid w:val="34DC531C"/>
    <w:rsid w:val="35614940"/>
    <w:rsid w:val="35680E1A"/>
    <w:rsid w:val="35854C2E"/>
    <w:rsid w:val="35984BA7"/>
    <w:rsid w:val="35DC3C62"/>
    <w:rsid w:val="35EE6CA1"/>
    <w:rsid w:val="35F542BD"/>
    <w:rsid w:val="36355848"/>
    <w:rsid w:val="363F4FAA"/>
    <w:rsid w:val="36955D99"/>
    <w:rsid w:val="36CE5C1C"/>
    <w:rsid w:val="36EC6B02"/>
    <w:rsid w:val="37500C05"/>
    <w:rsid w:val="376406C6"/>
    <w:rsid w:val="378E5E01"/>
    <w:rsid w:val="37E01B24"/>
    <w:rsid w:val="37E908F4"/>
    <w:rsid w:val="38210BA8"/>
    <w:rsid w:val="38312E6C"/>
    <w:rsid w:val="38B45EFC"/>
    <w:rsid w:val="38D036A4"/>
    <w:rsid w:val="38FA3EAE"/>
    <w:rsid w:val="38FC1F15"/>
    <w:rsid w:val="39792C93"/>
    <w:rsid w:val="398D0AC5"/>
    <w:rsid w:val="399D3133"/>
    <w:rsid w:val="39AF31BE"/>
    <w:rsid w:val="39E723D3"/>
    <w:rsid w:val="3A776491"/>
    <w:rsid w:val="3A8E3775"/>
    <w:rsid w:val="3A9369B8"/>
    <w:rsid w:val="3ABA2B52"/>
    <w:rsid w:val="3ADD407B"/>
    <w:rsid w:val="3AE97D6B"/>
    <w:rsid w:val="3B187EF4"/>
    <w:rsid w:val="3B264B22"/>
    <w:rsid w:val="3B2D31FB"/>
    <w:rsid w:val="3B8E3C6C"/>
    <w:rsid w:val="3B9C4230"/>
    <w:rsid w:val="3C1C5FDB"/>
    <w:rsid w:val="3C422011"/>
    <w:rsid w:val="3C795128"/>
    <w:rsid w:val="3C7D3CB0"/>
    <w:rsid w:val="3C945444"/>
    <w:rsid w:val="3C967255"/>
    <w:rsid w:val="3CEF665D"/>
    <w:rsid w:val="3CF70FDA"/>
    <w:rsid w:val="3D336A2D"/>
    <w:rsid w:val="3D457CC8"/>
    <w:rsid w:val="3D531014"/>
    <w:rsid w:val="3D5C50E1"/>
    <w:rsid w:val="3DC61E40"/>
    <w:rsid w:val="3E046DF3"/>
    <w:rsid w:val="3E714ACE"/>
    <w:rsid w:val="3E765A8E"/>
    <w:rsid w:val="3E8D145E"/>
    <w:rsid w:val="3E9720C5"/>
    <w:rsid w:val="3E9D780F"/>
    <w:rsid w:val="3EBB4A08"/>
    <w:rsid w:val="3F3275E2"/>
    <w:rsid w:val="3FE111C3"/>
    <w:rsid w:val="40223343"/>
    <w:rsid w:val="403E06F0"/>
    <w:rsid w:val="40B4502A"/>
    <w:rsid w:val="40B85AAA"/>
    <w:rsid w:val="40BE6619"/>
    <w:rsid w:val="40D413F9"/>
    <w:rsid w:val="40FE59B1"/>
    <w:rsid w:val="413F63EF"/>
    <w:rsid w:val="415B5DA1"/>
    <w:rsid w:val="41666DD5"/>
    <w:rsid w:val="416E350A"/>
    <w:rsid w:val="418055AE"/>
    <w:rsid w:val="419903CA"/>
    <w:rsid w:val="41B64A78"/>
    <w:rsid w:val="41B8516B"/>
    <w:rsid w:val="41DD49C0"/>
    <w:rsid w:val="41FC0550"/>
    <w:rsid w:val="42265CA1"/>
    <w:rsid w:val="42B2150D"/>
    <w:rsid w:val="42B7677D"/>
    <w:rsid w:val="42BC355E"/>
    <w:rsid w:val="42BD701F"/>
    <w:rsid w:val="431D644D"/>
    <w:rsid w:val="437A0AD7"/>
    <w:rsid w:val="43CC1B19"/>
    <w:rsid w:val="43DD6A08"/>
    <w:rsid w:val="43F75005"/>
    <w:rsid w:val="44147686"/>
    <w:rsid w:val="442A0FF7"/>
    <w:rsid w:val="44595EFE"/>
    <w:rsid w:val="44A83992"/>
    <w:rsid w:val="44F41C1A"/>
    <w:rsid w:val="455D6192"/>
    <w:rsid w:val="457573C4"/>
    <w:rsid w:val="45FC1F89"/>
    <w:rsid w:val="46447AD0"/>
    <w:rsid w:val="4667667C"/>
    <w:rsid w:val="46AA52FF"/>
    <w:rsid w:val="46B9747D"/>
    <w:rsid w:val="46F751BF"/>
    <w:rsid w:val="46FE1966"/>
    <w:rsid w:val="474D3E16"/>
    <w:rsid w:val="47A0155D"/>
    <w:rsid w:val="47AD1197"/>
    <w:rsid w:val="47D0027D"/>
    <w:rsid w:val="47E710FB"/>
    <w:rsid w:val="47ED349E"/>
    <w:rsid w:val="482D3FC1"/>
    <w:rsid w:val="484A6384"/>
    <w:rsid w:val="48A736AC"/>
    <w:rsid w:val="48AA6358"/>
    <w:rsid w:val="48C10F7C"/>
    <w:rsid w:val="48D30C8F"/>
    <w:rsid w:val="48F93679"/>
    <w:rsid w:val="49064491"/>
    <w:rsid w:val="49151A34"/>
    <w:rsid w:val="493E0515"/>
    <w:rsid w:val="49665DCB"/>
    <w:rsid w:val="49755BE2"/>
    <w:rsid w:val="499317B2"/>
    <w:rsid w:val="49974E74"/>
    <w:rsid w:val="4A405D23"/>
    <w:rsid w:val="4A4D2829"/>
    <w:rsid w:val="4AF10804"/>
    <w:rsid w:val="4B8E56C3"/>
    <w:rsid w:val="4BC26AB1"/>
    <w:rsid w:val="4BC60A62"/>
    <w:rsid w:val="4BF054CF"/>
    <w:rsid w:val="4C256976"/>
    <w:rsid w:val="4C4D6998"/>
    <w:rsid w:val="4CAE2606"/>
    <w:rsid w:val="4CE63047"/>
    <w:rsid w:val="4D18297E"/>
    <w:rsid w:val="4D1C536A"/>
    <w:rsid w:val="4D634E6D"/>
    <w:rsid w:val="4D757618"/>
    <w:rsid w:val="4DB4225E"/>
    <w:rsid w:val="4DCB06A1"/>
    <w:rsid w:val="4DD8672F"/>
    <w:rsid w:val="4DEC6549"/>
    <w:rsid w:val="4DED2F93"/>
    <w:rsid w:val="4E066D6F"/>
    <w:rsid w:val="4E126F73"/>
    <w:rsid w:val="4E4F40EB"/>
    <w:rsid w:val="4F1C43FC"/>
    <w:rsid w:val="4F490783"/>
    <w:rsid w:val="4F6D0B44"/>
    <w:rsid w:val="4F833E54"/>
    <w:rsid w:val="4F9010E9"/>
    <w:rsid w:val="50345C2D"/>
    <w:rsid w:val="505E2BEF"/>
    <w:rsid w:val="50692AA8"/>
    <w:rsid w:val="50780873"/>
    <w:rsid w:val="50A81AB3"/>
    <w:rsid w:val="50B46B12"/>
    <w:rsid w:val="50B60C68"/>
    <w:rsid w:val="50D12CB7"/>
    <w:rsid w:val="51373F3D"/>
    <w:rsid w:val="5146779C"/>
    <w:rsid w:val="519B18BA"/>
    <w:rsid w:val="52251CDC"/>
    <w:rsid w:val="529369ED"/>
    <w:rsid w:val="52AD691E"/>
    <w:rsid w:val="53303C26"/>
    <w:rsid w:val="53371E29"/>
    <w:rsid w:val="533B4B7B"/>
    <w:rsid w:val="53402AB0"/>
    <w:rsid w:val="53A51F4E"/>
    <w:rsid w:val="54156484"/>
    <w:rsid w:val="54A309A3"/>
    <w:rsid w:val="54B56A54"/>
    <w:rsid w:val="54D53CF9"/>
    <w:rsid w:val="54F04A8C"/>
    <w:rsid w:val="55122095"/>
    <w:rsid w:val="552175DB"/>
    <w:rsid w:val="553923F2"/>
    <w:rsid w:val="553A0B70"/>
    <w:rsid w:val="55581881"/>
    <w:rsid w:val="555B511B"/>
    <w:rsid w:val="558001AF"/>
    <w:rsid w:val="55820C74"/>
    <w:rsid w:val="55881C3C"/>
    <w:rsid w:val="559C563E"/>
    <w:rsid w:val="55AF28BB"/>
    <w:rsid w:val="55AF453B"/>
    <w:rsid w:val="55DB79C3"/>
    <w:rsid w:val="55E15654"/>
    <w:rsid w:val="55FB7588"/>
    <w:rsid w:val="55FD58E3"/>
    <w:rsid w:val="564101F4"/>
    <w:rsid w:val="56485B07"/>
    <w:rsid w:val="57351C2A"/>
    <w:rsid w:val="573804ED"/>
    <w:rsid w:val="57562B24"/>
    <w:rsid w:val="575E648A"/>
    <w:rsid w:val="57F80AD4"/>
    <w:rsid w:val="580C06C3"/>
    <w:rsid w:val="581B40F7"/>
    <w:rsid w:val="58565344"/>
    <w:rsid w:val="58695F8B"/>
    <w:rsid w:val="589543F5"/>
    <w:rsid w:val="589B2E3D"/>
    <w:rsid w:val="58FF419C"/>
    <w:rsid w:val="59E473B7"/>
    <w:rsid w:val="5A4C1882"/>
    <w:rsid w:val="5A9B3313"/>
    <w:rsid w:val="5AC75529"/>
    <w:rsid w:val="5AF22F7E"/>
    <w:rsid w:val="5AFB32E9"/>
    <w:rsid w:val="5B163AB7"/>
    <w:rsid w:val="5BA07BB6"/>
    <w:rsid w:val="5BBB3EFB"/>
    <w:rsid w:val="5BBE35F6"/>
    <w:rsid w:val="5BF46E77"/>
    <w:rsid w:val="5C3D28FB"/>
    <w:rsid w:val="5C3E5A4E"/>
    <w:rsid w:val="5C5A7D01"/>
    <w:rsid w:val="5CA4442A"/>
    <w:rsid w:val="5CC81B5D"/>
    <w:rsid w:val="5CFA0810"/>
    <w:rsid w:val="5D04395F"/>
    <w:rsid w:val="5D273630"/>
    <w:rsid w:val="5D603CFB"/>
    <w:rsid w:val="5DF16C05"/>
    <w:rsid w:val="5EB3743D"/>
    <w:rsid w:val="5EF2010E"/>
    <w:rsid w:val="5EFB6C0F"/>
    <w:rsid w:val="5F2B66BC"/>
    <w:rsid w:val="5F7C69AE"/>
    <w:rsid w:val="5FE5038D"/>
    <w:rsid w:val="5FFA05F2"/>
    <w:rsid w:val="60746409"/>
    <w:rsid w:val="610604C2"/>
    <w:rsid w:val="613578D2"/>
    <w:rsid w:val="616F4630"/>
    <w:rsid w:val="61755069"/>
    <w:rsid w:val="618D0E1A"/>
    <w:rsid w:val="619726CA"/>
    <w:rsid w:val="619C1CA6"/>
    <w:rsid w:val="62087795"/>
    <w:rsid w:val="62127CF0"/>
    <w:rsid w:val="62990BC5"/>
    <w:rsid w:val="629D1B22"/>
    <w:rsid w:val="62B76201"/>
    <w:rsid w:val="630E6F66"/>
    <w:rsid w:val="63377DE5"/>
    <w:rsid w:val="63637DD7"/>
    <w:rsid w:val="636A4CC5"/>
    <w:rsid w:val="639C65AB"/>
    <w:rsid w:val="63A50FB0"/>
    <w:rsid w:val="63CE30A4"/>
    <w:rsid w:val="640B7184"/>
    <w:rsid w:val="6422350D"/>
    <w:rsid w:val="64655912"/>
    <w:rsid w:val="64925F66"/>
    <w:rsid w:val="64A34846"/>
    <w:rsid w:val="64CF131C"/>
    <w:rsid w:val="64EB3E8B"/>
    <w:rsid w:val="651971E4"/>
    <w:rsid w:val="65395C11"/>
    <w:rsid w:val="65502555"/>
    <w:rsid w:val="656C3ACF"/>
    <w:rsid w:val="65771F5A"/>
    <w:rsid w:val="657F4878"/>
    <w:rsid w:val="659623AE"/>
    <w:rsid w:val="66357CC3"/>
    <w:rsid w:val="66F918C9"/>
    <w:rsid w:val="67510120"/>
    <w:rsid w:val="675D5DDD"/>
    <w:rsid w:val="676F2D16"/>
    <w:rsid w:val="678154B0"/>
    <w:rsid w:val="679270B1"/>
    <w:rsid w:val="67C938D3"/>
    <w:rsid w:val="67FB2AC4"/>
    <w:rsid w:val="681A3FD0"/>
    <w:rsid w:val="68560087"/>
    <w:rsid w:val="68BA3798"/>
    <w:rsid w:val="690D0368"/>
    <w:rsid w:val="692F6410"/>
    <w:rsid w:val="696206A1"/>
    <w:rsid w:val="699F11FC"/>
    <w:rsid w:val="69AE7355"/>
    <w:rsid w:val="69B073A7"/>
    <w:rsid w:val="69FF7CBD"/>
    <w:rsid w:val="6A1F2DBC"/>
    <w:rsid w:val="6A1F7487"/>
    <w:rsid w:val="6A47529D"/>
    <w:rsid w:val="6A5A6DA2"/>
    <w:rsid w:val="6AB102D8"/>
    <w:rsid w:val="6AF61310"/>
    <w:rsid w:val="6B1F0F58"/>
    <w:rsid w:val="6B225547"/>
    <w:rsid w:val="6B413A50"/>
    <w:rsid w:val="6B4E468F"/>
    <w:rsid w:val="6B7364E7"/>
    <w:rsid w:val="6B9F4B52"/>
    <w:rsid w:val="6BBE1FFB"/>
    <w:rsid w:val="6BEE750B"/>
    <w:rsid w:val="6C0040EC"/>
    <w:rsid w:val="6C106630"/>
    <w:rsid w:val="6C555DCE"/>
    <w:rsid w:val="6C640C01"/>
    <w:rsid w:val="6C6727E7"/>
    <w:rsid w:val="6CC25408"/>
    <w:rsid w:val="6CD771B7"/>
    <w:rsid w:val="6DA52666"/>
    <w:rsid w:val="6DB0368A"/>
    <w:rsid w:val="6E0E48E8"/>
    <w:rsid w:val="6E5B6713"/>
    <w:rsid w:val="6E745C87"/>
    <w:rsid w:val="6E91041D"/>
    <w:rsid w:val="6EA37E0E"/>
    <w:rsid w:val="6F24244B"/>
    <w:rsid w:val="6F5632F9"/>
    <w:rsid w:val="6F6D34BB"/>
    <w:rsid w:val="6FB45A58"/>
    <w:rsid w:val="6FC13C41"/>
    <w:rsid w:val="6FDC2C2E"/>
    <w:rsid w:val="6FF91E82"/>
    <w:rsid w:val="705333AE"/>
    <w:rsid w:val="70707FBB"/>
    <w:rsid w:val="70AD37B3"/>
    <w:rsid w:val="70C06C6D"/>
    <w:rsid w:val="70DA6CC6"/>
    <w:rsid w:val="7114337A"/>
    <w:rsid w:val="712E0A5D"/>
    <w:rsid w:val="7233340C"/>
    <w:rsid w:val="732B5D85"/>
    <w:rsid w:val="732F6BCB"/>
    <w:rsid w:val="73426175"/>
    <w:rsid w:val="73551588"/>
    <w:rsid w:val="73683760"/>
    <w:rsid w:val="73882121"/>
    <w:rsid w:val="73D81B5D"/>
    <w:rsid w:val="741719F8"/>
    <w:rsid w:val="74832F2C"/>
    <w:rsid w:val="7557332E"/>
    <w:rsid w:val="7594440B"/>
    <w:rsid w:val="7597473F"/>
    <w:rsid w:val="76A1003E"/>
    <w:rsid w:val="76A65BE9"/>
    <w:rsid w:val="76E250EE"/>
    <w:rsid w:val="76EE7804"/>
    <w:rsid w:val="76F76032"/>
    <w:rsid w:val="773D2732"/>
    <w:rsid w:val="775C7F94"/>
    <w:rsid w:val="77B32B86"/>
    <w:rsid w:val="77BE293A"/>
    <w:rsid w:val="77DD305B"/>
    <w:rsid w:val="78397A44"/>
    <w:rsid w:val="78601282"/>
    <w:rsid w:val="789C2226"/>
    <w:rsid w:val="78EA0FC2"/>
    <w:rsid w:val="78F92F7D"/>
    <w:rsid w:val="7916292F"/>
    <w:rsid w:val="791647E8"/>
    <w:rsid w:val="795B2256"/>
    <w:rsid w:val="79F628A4"/>
    <w:rsid w:val="7A1A522E"/>
    <w:rsid w:val="7A650A81"/>
    <w:rsid w:val="7A686D7F"/>
    <w:rsid w:val="7A7D7D68"/>
    <w:rsid w:val="7AA81F8D"/>
    <w:rsid w:val="7B5B16CF"/>
    <w:rsid w:val="7BB17143"/>
    <w:rsid w:val="7C1203A8"/>
    <w:rsid w:val="7C3F2CC5"/>
    <w:rsid w:val="7C531E48"/>
    <w:rsid w:val="7C9114C5"/>
    <w:rsid w:val="7CFD7685"/>
    <w:rsid w:val="7D0C3BC9"/>
    <w:rsid w:val="7D196BB9"/>
    <w:rsid w:val="7D6A6C42"/>
    <w:rsid w:val="7D7C004F"/>
    <w:rsid w:val="7D8F0802"/>
    <w:rsid w:val="7D9267F6"/>
    <w:rsid w:val="7E1629E2"/>
    <w:rsid w:val="7E456548"/>
    <w:rsid w:val="7E597058"/>
    <w:rsid w:val="7EA14EF3"/>
    <w:rsid w:val="7ECD4F81"/>
    <w:rsid w:val="7EF1633B"/>
    <w:rsid w:val="7F3313DA"/>
    <w:rsid w:val="7F60327F"/>
    <w:rsid w:val="7F9B51B5"/>
    <w:rsid w:val="7FAB1D9B"/>
    <w:rsid w:val="7FBA11AD"/>
    <w:rsid w:val="7FC5019C"/>
    <w:rsid w:val="7FE557EA"/>
    <w:rsid w:val="7FE85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42"/>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400" w:lineRule="atLeast"/>
      <w:ind w:firstLine="426"/>
    </w:pPr>
    <w:rPr>
      <w:rFonts w:ascii="Times New Roman" w:hAnsi="Times New Roman"/>
      <w:sz w:val="24"/>
      <w:szCs w:val="20"/>
    </w:rPr>
  </w:style>
  <w:style w:type="paragraph" w:styleId="3">
    <w:name w:val="Body Text"/>
    <w:basedOn w:val="1"/>
    <w:next w:val="4"/>
    <w:qFormat/>
    <w:uiPriority w:val="99"/>
    <w:pPr>
      <w:spacing w:after="120"/>
    </w:pPr>
    <w:rPr>
      <w:szCs w:val="24"/>
    </w:rPr>
  </w:style>
  <w:style w:type="paragraph" w:customStyle="1" w:styleId="4">
    <w:name w:val="Default"/>
    <w:next w:val="5"/>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5">
    <w:name w:val="表格文字"/>
    <w:basedOn w:val="1"/>
    <w:qFormat/>
    <w:uiPriority w:val="0"/>
    <w:pPr>
      <w:spacing w:line="360" w:lineRule="exact"/>
      <w:jc w:val="center"/>
    </w:pPr>
    <w:rPr>
      <w:szCs w:val="20"/>
    </w:rPr>
  </w:style>
  <w:style w:type="paragraph" w:styleId="9">
    <w:name w:val="Normal Indent"/>
    <w:basedOn w:val="1"/>
    <w:qFormat/>
    <w:uiPriority w:val="0"/>
    <w:pPr>
      <w:autoSpaceDE/>
      <w:autoSpaceDN/>
      <w:adjustRightInd/>
      <w:ind w:firstLine="420"/>
    </w:pPr>
    <w:rPr>
      <w:color w:val="auto"/>
      <w:kern w:val="2"/>
      <w:szCs w:val="20"/>
    </w:rPr>
  </w:style>
  <w:style w:type="paragraph" w:styleId="10">
    <w:name w:val="Body Text Indent"/>
    <w:basedOn w:val="1"/>
    <w:next w:val="11"/>
    <w:unhideWhenUsed/>
    <w:qFormat/>
    <w:uiPriority w:val="0"/>
    <w:pPr>
      <w:ind w:left="420" w:leftChars="200"/>
    </w:pPr>
  </w:style>
  <w:style w:type="paragraph" w:styleId="11">
    <w:name w:val="envelope return"/>
    <w:basedOn w:val="1"/>
    <w:unhideWhenUsed/>
    <w:qFormat/>
    <w:uiPriority w:val="99"/>
    <w:pPr>
      <w:snapToGrid w:val="0"/>
      <w:spacing w:line="360" w:lineRule="auto"/>
    </w:pPr>
    <w:rPr>
      <w:rFonts w:ascii="Arial" w:hAnsi="Arial" w:cs="Arial"/>
    </w:rPr>
  </w:style>
  <w:style w:type="paragraph" w:styleId="12">
    <w:name w:val="Block Text"/>
    <w:basedOn w:val="1"/>
    <w:qFormat/>
    <w:uiPriority w:val="0"/>
    <w:pPr>
      <w:spacing w:line="300" w:lineRule="auto"/>
      <w:ind w:left="29" w:leftChars="12" w:right="6" w:firstLine="560" w:firstLineChars="200"/>
      <w:jc w:val="both"/>
    </w:pPr>
    <w:rPr>
      <w:rFonts w:ascii="Times New Roman"/>
      <w:sz w:val="28"/>
    </w:rPr>
  </w:style>
  <w:style w:type="paragraph" w:styleId="13">
    <w:name w:val="Plain Text"/>
    <w:basedOn w:val="1"/>
    <w:qFormat/>
    <w:uiPriority w:val="99"/>
    <w:rPr>
      <w:rFonts w:ascii="宋体" w:hAnsi="Courier New"/>
      <w:szCs w:val="22"/>
    </w:rPr>
  </w:style>
  <w:style w:type="paragraph" w:styleId="14">
    <w:name w:val="Date"/>
    <w:basedOn w:val="1"/>
    <w:next w:val="1"/>
    <w:qFormat/>
    <w:uiPriority w:val="99"/>
    <w:rPr>
      <w:rFonts w:ascii="Arial" w:hAnsi="Arial" w:eastAsia="楷体_GB2312"/>
      <w:sz w:val="28"/>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2"/>
    <w:basedOn w:val="10"/>
    <w:next w:val="1"/>
    <w:qFormat/>
    <w:uiPriority w:val="0"/>
    <w:pPr>
      <w:spacing w:line="360" w:lineRule="auto"/>
      <w:jc w:val="left"/>
    </w:pPr>
    <w:rPr>
      <w:rFonts w:cs="宋体"/>
      <w:sz w:val="28"/>
      <w:szCs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D&amp;L"/>
    <w:basedOn w:val="16"/>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38">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39">
    <w:name w:val="Char"/>
    <w:basedOn w:val="1"/>
    <w:qFormat/>
    <w:uiPriority w:val="99"/>
    <w:rPr>
      <w:rFonts w:ascii="Tahoma" w:hAnsi="Tahoma"/>
      <w:sz w:val="24"/>
    </w:rPr>
  </w:style>
  <w:style w:type="paragraph" w:customStyle="1" w:styleId="40">
    <w:name w:val="样式 标题 2 + 宋体 五号 行距: 单倍行距"/>
    <w:basedOn w:val="7"/>
    <w:qFormat/>
    <w:uiPriority w:val="99"/>
    <w:pPr>
      <w:spacing w:line="240" w:lineRule="auto"/>
    </w:pPr>
    <w:rPr>
      <w:rFonts w:ascii="宋体" w:hAnsi="宋体" w:eastAsia="宋体"/>
      <w:sz w:val="21"/>
    </w:rPr>
  </w:style>
  <w:style w:type="paragraph" w:customStyle="1" w:styleId="41">
    <w:name w:val="Char Char Char Char Char Char Char1 Char"/>
    <w:basedOn w:val="1"/>
    <w:qFormat/>
    <w:uiPriority w:val="99"/>
    <w:rPr>
      <w:rFonts w:ascii="Tahoma" w:hAnsi="Tahoma"/>
      <w:sz w:val="24"/>
    </w:rPr>
  </w:style>
  <w:style w:type="character" w:customStyle="1" w:styleId="42">
    <w:name w:val="标题 3 Char"/>
    <w:basedOn w:val="21"/>
    <w:link w:val="8"/>
    <w:qFormat/>
    <w:locked/>
    <w:uiPriority w:val="99"/>
    <w:rPr>
      <w:b/>
      <w:bCs/>
      <w:sz w:val="32"/>
      <w:szCs w:val="32"/>
    </w:rPr>
  </w:style>
  <w:style w:type="paragraph" w:customStyle="1"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List Paragraph"/>
    <w:basedOn w:val="1"/>
    <w:unhideWhenUsed/>
    <w:qFormat/>
    <w:uiPriority w:val="99"/>
    <w:pPr>
      <w:ind w:firstLine="420" w:firstLineChars="200"/>
    </w:pPr>
    <w:rPr>
      <w:rFonts w:ascii="Calibri" w:hAnsi="Calibri"/>
      <w:szCs w:val="22"/>
    </w:rPr>
  </w:style>
  <w:style w:type="paragraph" w:customStyle="1" w:styleId="45">
    <w:name w:val="Table Paragraph"/>
    <w:basedOn w:val="1"/>
    <w:qFormat/>
    <w:uiPriority w:val="1"/>
  </w:style>
  <w:style w:type="paragraph" w:customStyle="1" w:styleId="46">
    <w:name w:val="_Style 1"/>
    <w:basedOn w:val="1"/>
    <w:qFormat/>
    <w:uiPriority w:val="0"/>
    <w:pPr>
      <w:ind w:firstLine="420" w:firstLineChars="200"/>
    </w:pPr>
    <w:rPr>
      <w:rFonts w:ascii="Calibri" w:hAnsi="Calibri"/>
      <w:szCs w:val="22"/>
    </w:rPr>
  </w:style>
  <w:style w:type="paragraph" w:customStyle="1" w:styleId="47">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8">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49">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0">
    <w:name w:val="font11"/>
    <w:basedOn w:val="21"/>
    <w:qFormat/>
    <w:uiPriority w:val="0"/>
    <w:rPr>
      <w:rFonts w:hint="eastAsia" w:ascii="宋体" w:hAnsi="宋体" w:eastAsia="宋体" w:cs="宋体"/>
      <w:color w:val="000000"/>
      <w:sz w:val="22"/>
      <w:szCs w:val="22"/>
      <w:u w:val="none"/>
    </w:rPr>
  </w:style>
  <w:style w:type="character" w:customStyle="1" w:styleId="51">
    <w:name w:val="font01"/>
    <w:basedOn w:val="21"/>
    <w:qFormat/>
    <w:uiPriority w:val="0"/>
    <w:rPr>
      <w:rFonts w:hint="eastAsia" w:ascii="宋体" w:hAnsi="宋体" w:eastAsia="宋体" w:cs="宋体"/>
      <w:color w:val="000000"/>
      <w:sz w:val="22"/>
      <w:szCs w:val="22"/>
      <w:u w:val="none"/>
    </w:rPr>
  </w:style>
  <w:style w:type="character" w:customStyle="1" w:styleId="52">
    <w:name w:val="font21"/>
    <w:basedOn w:val="21"/>
    <w:qFormat/>
    <w:uiPriority w:val="0"/>
    <w:rPr>
      <w:rFonts w:ascii="宋体" w:hAnsi="宋体" w:eastAsia="宋体" w:cs="宋体"/>
      <w:color w:val="000000"/>
      <w:sz w:val="22"/>
      <w:szCs w:val="22"/>
      <w:u w:val="none"/>
    </w:rPr>
  </w:style>
  <w:style w:type="character" w:customStyle="1" w:styleId="53">
    <w:name w:val="font41"/>
    <w:basedOn w:val="21"/>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12026</Words>
  <Characters>12671</Characters>
  <Lines>0</Lines>
  <Paragraphs>0</Paragraphs>
  <TotalTime>5</TotalTime>
  <ScaleCrop>false</ScaleCrop>
  <LinksUpToDate>false</LinksUpToDate>
  <CharactersWithSpaces>13657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帅的很委婉</cp:lastModifiedBy>
  <cp:lastPrinted>2022-03-24T07:35:28Z</cp:lastPrinted>
  <dcterms:modified xsi:type="dcterms:W3CDTF">2022-03-24T07:37:26Z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83CF88A9210749FCA218DD0C051CCD1D</vt:lpwstr>
  </property>
</Properties>
</file>